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5E" w:rsidRPr="0076785E" w:rsidRDefault="0076785E" w:rsidP="0076785E">
      <w:pPr>
        <w:tabs>
          <w:tab w:val="center" w:pos="4536"/>
          <w:tab w:val="right" w:pos="9072"/>
        </w:tabs>
        <w:jc w:val="right"/>
        <w:rPr>
          <w:rFonts w:ascii="Arial" w:eastAsia="Times New Roman" w:hAnsi="Arial" w:cs="Arial"/>
        </w:rPr>
      </w:pPr>
      <w:r w:rsidRPr="0076785E">
        <w:rPr>
          <w:rFonts w:ascii="Arial" w:eastAsia="Times New Roman" w:hAnsi="Arial" w:cs="Arial"/>
          <w:b/>
          <w:bCs/>
          <w:sz w:val="40"/>
          <w:szCs w:val="40"/>
        </w:rPr>
        <w:t>DASV</w:t>
      </w:r>
    </w:p>
    <w:p w:rsidR="0076785E" w:rsidRPr="0076785E" w:rsidRDefault="0076785E" w:rsidP="0076785E">
      <w:pPr>
        <w:jc w:val="right"/>
        <w:rPr>
          <w:rFonts w:ascii="Arial" w:eastAsia="Times New Roman" w:hAnsi="Arial" w:cs="Arial"/>
          <w:sz w:val="20"/>
          <w:szCs w:val="20"/>
        </w:rPr>
      </w:pPr>
      <w:bookmarkStart w:id="0" w:name="2"/>
      <w:bookmarkStart w:id="1" w:name="9"/>
      <w:bookmarkEnd w:id="0"/>
      <w:bookmarkEnd w:id="1"/>
      <w:r w:rsidRPr="0076785E">
        <w:rPr>
          <w:rFonts w:ascii="Arial" w:eastAsia="Times New Roman" w:hAnsi="Arial" w:cs="Arial"/>
          <w:sz w:val="20"/>
          <w:szCs w:val="20"/>
        </w:rPr>
        <w:t>Deutsche Anwalts- und</w:t>
      </w:r>
    </w:p>
    <w:p w:rsidR="0076785E" w:rsidRPr="0076785E" w:rsidRDefault="0076785E" w:rsidP="0076785E">
      <w:pPr>
        <w:jc w:val="right"/>
        <w:rPr>
          <w:rFonts w:ascii="Arial" w:eastAsia="Times New Roman" w:hAnsi="Arial" w:cs="Arial"/>
          <w:sz w:val="20"/>
          <w:szCs w:val="20"/>
        </w:rPr>
      </w:pPr>
      <w:r w:rsidRPr="0076785E">
        <w:rPr>
          <w:rFonts w:ascii="Arial" w:eastAsia="Times New Roman" w:hAnsi="Arial" w:cs="Arial"/>
          <w:sz w:val="20"/>
          <w:szCs w:val="20"/>
        </w:rPr>
        <w:t>Steuerberatervereinigung</w:t>
      </w:r>
    </w:p>
    <w:p w:rsidR="0076785E" w:rsidRPr="0076785E" w:rsidRDefault="0076785E" w:rsidP="0076785E">
      <w:pPr>
        <w:jc w:val="right"/>
        <w:rPr>
          <w:rFonts w:ascii="Arial" w:eastAsia="Times New Roman" w:hAnsi="Arial" w:cs="Arial"/>
          <w:sz w:val="20"/>
          <w:szCs w:val="20"/>
        </w:rPr>
      </w:pPr>
      <w:r w:rsidRPr="0076785E">
        <w:rPr>
          <w:rFonts w:ascii="Arial" w:eastAsia="Times New Roman" w:hAnsi="Arial" w:cs="Arial"/>
          <w:sz w:val="20"/>
          <w:szCs w:val="20"/>
        </w:rPr>
        <w:t>für die mittelständische</w:t>
      </w:r>
    </w:p>
    <w:p w:rsidR="0076785E" w:rsidRPr="0076785E" w:rsidRDefault="0076785E" w:rsidP="0076785E">
      <w:pPr>
        <w:spacing w:line="360" w:lineRule="auto"/>
        <w:jc w:val="right"/>
        <w:rPr>
          <w:rFonts w:ascii="Arial" w:eastAsia="Times New Roman" w:hAnsi="Arial" w:cs="Arial"/>
          <w:sz w:val="20"/>
          <w:szCs w:val="20"/>
        </w:rPr>
      </w:pPr>
      <w:r w:rsidRPr="0076785E">
        <w:rPr>
          <w:rFonts w:ascii="Arial" w:eastAsia="Times New Roman" w:hAnsi="Arial" w:cs="Arial"/>
          <w:sz w:val="20"/>
          <w:szCs w:val="20"/>
        </w:rPr>
        <w:t>Wirtschaft e. V.</w:t>
      </w:r>
    </w:p>
    <w:p w:rsidR="0076785E" w:rsidRPr="0076785E" w:rsidRDefault="0076785E" w:rsidP="0076785E">
      <w:pPr>
        <w:jc w:val="center"/>
        <w:rPr>
          <w:rFonts w:ascii="Arial" w:eastAsia="Times New Roman" w:hAnsi="Arial" w:cs="Arial"/>
          <w:b/>
          <w:bCs/>
          <w:sz w:val="20"/>
          <w:szCs w:val="20"/>
        </w:rPr>
      </w:pPr>
    </w:p>
    <w:p w:rsidR="0076785E" w:rsidRPr="0076785E" w:rsidRDefault="0076785E" w:rsidP="0076785E">
      <w:pPr>
        <w:jc w:val="center"/>
        <w:rPr>
          <w:rFonts w:ascii="Arial" w:eastAsia="Times New Roman" w:hAnsi="Arial" w:cs="Arial"/>
          <w:b/>
          <w:bCs/>
          <w:sz w:val="20"/>
          <w:szCs w:val="20"/>
        </w:rPr>
      </w:pPr>
      <w:r w:rsidRPr="0076785E">
        <w:rPr>
          <w:rFonts w:ascii="Arial" w:eastAsia="Times New Roman" w:hAnsi="Arial" w:cs="Arial"/>
          <w:b/>
          <w:bCs/>
          <w:sz w:val="20"/>
          <w:szCs w:val="20"/>
        </w:rPr>
        <w:t>10 Urteile, die Ihre Leser interessieren könnten</w:t>
      </w:r>
    </w:p>
    <w:p w:rsidR="0076785E" w:rsidRPr="0076785E" w:rsidRDefault="0076785E" w:rsidP="0076785E">
      <w:pPr>
        <w:jc w:val="both"/>
        <w:rPr>
          <w:rFonts w:ascii="Arial" w:eastAsia="Times New Roman" w:hAnsi="Arial" w:cs="Arial"/>
          <w:bCs/>
          <w:sz w:val="20"/>
          <w:szCs w:val="20"/>
        </w:rPr>
      </w:pPr>
    </w:p>
    <w:p w:rsidR="0076785E" w:rsidRPr="0076785E" w:rsidRDefault="0076785E" w:rsidP="0076785E">
      <w:pPr>
        <w:jc w:val="center"/>
        <w:rPr>
          <w:rFonts w:ascii="Arial" w:eastAsia="Times New Roman" w:hAnsi="Arial" w:cs="Arial"/>
          <w:sz w:val="20"/>
          <w:szCs w:val="20"/>
        </w:rPr>
      </w:pPr>
      <w:r w:rsidRPr="0076785E">
        <w:rPr>
          <w:rFonts w:ascii="Arial" w:eastAsia="Times New Roman" w:hAnsi="Arial" w:cs="Arial"/>
          <w:sz w:val="20"/>
          <w:szCs w:val="20"/>
        </w:rPr>
        <w:t>zusammengestellt von Rechtsanwalt/Fachanwalt für Arbeitsrecht u. Fachanwalt für Erbrecht</w:t>
      </w:r>
    </w:p>
    <w:p w:rsidR="0076785E" w:rsidRPr="0076785E" w:rsidRDefault="0076785E" w:rsidP="0076785E">
      <w:pPr>
        <w:ind w:right="540"/>
        <w:jc w:val="center"/>
        <w:rPr>
          <w:rFonts w:ascii="Arial" w:eastAsia="Times New Roman" w:hAnsi="Arial" w:cs="Arial"/>
          <w:bCs/>
          <w:sz w:val="20"/>
          <w:szCs w:val="20"/>
        </w:rPr>
      </w:pPr>
      <w:r w:rsidRPr="0076785E">
        <w:rPr>
          <w:rFonts w:ascii="Arial" w:eastAsia="Times New Roman" w:hAnsi="Arial" w:cs="Arial"/>
          <w:bCs/>
          <w:sz w:val="20"/>
          <w:szCs w:val="20"/>
        </w:rPr>
        <w:t>Michael Henn, Stuttgart</w:t>
      </w:r>
    </w:p>
    <w:p w:rsidR="0076785E" w:rsidRPr="0076785E" w:rsidRDefault="0076785E" w:rsidP="0076785E">
      <w:pPr>
        <w:jc w:val="both"/>
        <w:rPr>
          <w:rFonts w:ascii="Arial" w:hAnsi="Arial" w:cs="Arial"/>
          <w:bCs/>
          <w:sz w:val="20"/>
          <w:szCs w:val="20"/>
        </w:rPr>
      </w:pPr>
    </w:p>
    <w:p w:rsidR="0076785E" w:rsidRPr="0076785E" w:rsidRDefault="0076785E" w:rsidP="0076785E">
      <w:pPr>
        <w:pStyle w:val="berschrift3"/>
        <w:spacing w:after="0" w:line="240" w:lineRule="auto"/>
        <w:jc w:val="center"/>
        <w:rPr>
          <w:rFonts w:ascii="Arial" w:eastAsia="Times New Roman" w:hAnsi="Arial" w:cs="Arial"/>
          <w:sz w:val="20"/>
          <w:szCs w:val="20"/>
        </w:rPr>
      </w:pPr>
      <w:r>
        <w:rPr>
          <w:rFonts w:ascii="Arial" w:eastAsia="Times New Roman" w:hAnsi="Arial" w:cs="Arial"/>
          <w:sz w:val="20"/>
          <w:szCs w:val="20"/>
        </w:rPr>
        <w:t>I.</w:t>
      </w:r>
    </w:p>
    <w:p w:rsidR="00982042" w:rsidRPr="0076785E" w:rsidRDefault="00982042" w:rsidP="0076785E">
      <w:pPr>
        <w:pStyle w:val="berschrift3"/>
        <w:spacing w:after="0" w:line="240" w:lineRule="auto"/>
        <w:jc w:val="center"/>
        <w:rPr>
          <w:rFonts w:ascii="Arial" w:eastAsia="Times New Roman" w:hAnsi="Arial" w:cs="Arial"/>
          <w:sz w:val="20"/>
          <w:szCs w:val="20"/>
        </w:rPr>
      </w:pPr>
      <w:r w:rsidRPr="0076785E">
        <w:rPr>
          <w:rFonts w:ascii="Arial" w:eastAsia="Times New Roman" w:hAnsi="Arial" w:cs="Arial"/>
          <w:sz w:val="20"/>
          <w:szCs w:val="20"/>
        </w:rPr>
        <w:t>Ergänzende Auslegung einer Vertretungsklausel in der Teilungserklärung</w:t>
      </w:r>
    </w:p>
    <w:p w:rsidR="00982042" w:rsidRPr="0076785E" w:rsidRDefault="0076785E" w:rsidP="0076785E">
      <w:pPr>
        <w:pStyle w:val="berschrift4"/>
        <w:spacing w:after="0"/>
        <w:jc w:val="center"/>
        <w:rPr>
          <w:rFonts w:ascii="Arial" w:eastAsia="Times New Roman" w:hAnsi="Arial" w:cs="Arial"/>
          <w:color w:val="auto"/>
          <w:sz w:val="20"/>
          <w:szCs w:val="20"/>
        </w:rPr>
      </w:pPr>
      <w:r w:rsidRPr="0076785E">
        <w:rPr>
          <w:rFonts w:ascii="Arial" w:eastAsia="Times New Roman" w:hAnsi="Arial" w:cs="Arial"/>
          <w:color w:val="auto"/>
          <w:sz w:val="20"/>
          <w:szCs w:val="20"/>
        </w:rPr>
        <w:t xml:space="preserve">BGH, </w:t>
      </w:r>
      <w:r w:rsidR="00982042" w:rsidRPr="0076785E">
        <w:rPr>
          <w:rFonts w:ascii="Arial" w:eastAsia="Times New Roman" w:hAnsi="Arial" w:cs="Arial"/>
          <w:color w:val="auto"/>
          <w:sz w:val="20"/>
          <w:szCs w:val="20"/>
        </w:rPr>
        <w:t>Urteil vom 28.06.2019, Az</w:t>
      </w:r>
      <w:r w:rsidRPr="0076785E">
        <w:rPr>
          <w:rFonts w:ascii="Arial" w:eastAsia="Times New Roman" w:hAnsi="Arial" w:cs="Arial"/>
          <w:color w:val="auto"/>
          <w:sz w:val="20"/>
          <w:szCs w:val="20"/>
        </w:rPr>
        <w:t>.</w:t>
      </w:r>
      <w:r w:rsidR="00982042" w:rsidRPr="0076785E">
        <w:rPr>
          <w:rFonts w:ascii="Arial" w:eastAsia="Times New Roman" w:hAnsi="Arial" w:cs="Arial"/>
          <w:color w:val="auto"/>
          <w:sz w:val="20"/>
          <w:szCs w:val="20"/>
        </w:rPr>
        <w:t xml:space="preserve"> V ZR 250/18</w:t>
      </w:r>
    </w:p>
    <w:p w:rsidR="0076785E" w:rsidRDefault="0076785E" w:rsidP="0076785E">
      <w:pPr>
        <w:jc w:val="both"/>
        <w:rPr>
          <w:rFonts w:ascii="Arial" w:hAnsi="Arial" w:cs="Arial"/>
          <w:sz w:val="20"/>
          <w:szCs w:val="20"/>
        </w:rPr>
      </w:pPr>
    </w:p>
    <w:p w:rsidR="00982042" w:rsidRPr="0076785E" w:rsidRDefault="00982042" w:rsidP="0076785E">
      <w:pPr>
        <w:jc w:val="both"/>
        <w:rPr>
          <w:rFonts w:ascii="Arial" w:hAnsi="Arial" w:cs="Arial"/>
          <w:sz w:val="20"/>
          <w:szCs w:val="20"/>
        </w:rPr>
      </w:pPr>
      <w:r w:rsidRPr="0076785E">
        <w:rPr>
          <w:rFonts w:ascii="Arial" w:hAnsi="Arial" w:cs="Arial"/>
          <w:sz w:val="20"/>
          <w:szCs w:val="20"/>
        </w:rPr>
        <w:t>Eine Bestimmung in der Teilungserklärung, nach der Wohnungseigentümer sich in der Eigentümerversammlung nur durch den Ehegatten, einen Wohnungseigentümer oder den Verwalter vertreten lassen können, ist regelmäßig dahin ergänzend auszulegen, dass sie auch für juristische Personen gilt und dass diese sich nicht nur durch ihre organschaftlichen Vertreter, sondern auch durch einen ihrer Mitarbeiter vertreten lassen können.</w:t>
      </w:r>
    </w:p>
    <w:p w:rsidR="00D32887" w:rsidRPr="0076785E" w:rsidRDefault="00982042" w:rsidP="0076785E">
      <w:pPr>
        <w:jc w:val="both"/>
        <w:rPr>
          <w:rFonts w:ascii="Arial" w:hAnsi="Arial" w:cs="Arial"/>
          <w:sz w:val="20"/>
          <w:szCs w:val="20"/>
        </w:rPr>
      </w:pPr>
      <w:r w:rsidRPr="0076785E">
        <w:rPr>
          <w:rFonts w:ascii="Arial" w:hAnsi="Arial" w:cs="Arial"/>
          <w:sz w:val="20"/>
          <w:szCs w:val="20"/>
        </w:rPr>
        <w:t>Eine solche Vertretungsklausel ist ferner regelmäßig ergänzend dahin auszulegen, dass sich eine juristische Person in der Eigentümerversammlung jedenfalls auch von einem Mitarbeiter einer zu demselben Konzern gehörenden (weiteren) Tochtergesellschaft vertreten lassen darf, wenn diese für die Verwaltung der Sondereigentumseinheiten</w:t>
      </w:r>
    </w:p>
    <w:p w:rsidR="00927746" w:rsidRDefault="00927746" w:rsidP="00982042">
      <w:pPr>
        <w:rPr>
          <w:rFonts w:ascii="Arial" w:hAnsi="Arial" w:cs="Arial"/>
          <w:sz w:val="21"/>
          <w:szCs w:val="21"/>
        </w:rPr>
      </w:pPr>
    </w:p>
    <w:p w:rsidR="00927746" w:rsidRPr="0076785E" w:rsidRDefault="0076785E" w:rsidP="0076785E">
      <w:pPr>
        <w:jc w:val="center"/>
        <w:rPr>
          <w:rFonts w:ascii="Arial" w:hAnsi="Arial" w:cs="Arial"/>
          <w:b/>
          <w:sz w:val="20"/>
          <w:szCs w:val="20"/>
        </w:rPr>
      </w:pPr>
      <w:r w:rsidRPr="0076785E">
        <w:rPr>
          <w:rFonts w:ascii="Arial" w:hAnsi="Arial" w:cs="Arial"/>
          <w:b/>
          <w:sz w:val="20"/>
          <w:szCs w:val="20"/>
        </w:rPr>
        <w:t>II.</w:t>
      </w:r>
    </w:p>
    <w:p w:rsidR="00927746" w:rsidRPr="0076785E" w:rsidRDefault="00927746" w:rsidP="0076785E">
      <w:pPr>
        <w:pStyle w:val="berschrift3"/>
        <w:spacing w:after="0" w:line="240" w:lineRule="auto"/>
        <w:jc w:val="center"/>
        <w:rPr>
          <w:rFonts w:ascii="Arial" w:eastAsia="Times New Roman" w:hAnsi="Arial" w:cs="Arial"/>
          <w:sz w:val="20"/>
          <w:szCs w:val="20"/>
        </w:rPr>
      </w:pPr>
      <w:r w:rsidRPr="0076785E">
        <w:rPr>
          <w:rFonts w:ascii="Arial" w:eastAsia="Times New Roman" w:hAnsi="Arial" w:cs="Arial"/>
          <w:sz w:val="20"/>
          <w:szCs w:val="20"/>
        </w:rPr>
        <w:t>Beseitigung einer rechtswidrigen baulichen Veränderung</w:t>
      </w:r>
    </w:p>
    <w:p w:rsidR="00927746" w:rsidRPr="0076785E" w:rsidRDefault="0076785E" w:rsidP="0076785E">
      <w:pPr>
        <w:pStyle w:val="berschrift4"/>
        <w:spacing w:after="0"/>
        <w:jc w:val="center"/>
        <w:rPr>
          <w:rFonts w:ascii="Arial" w:eastAsia="Times New Roman" w:hAnsi="Arial" w:cs="Arial"/>
          <w:color w:val="auto"/>
          <w:sz w:val="20"/>
          <w:szCs w:val="20"/>
        </w:rPr>
      </w:pPr>
      <w:r w:rsidRPr="0076785E">
        <w:rPr>
          <w:rFonts w:ascii="Arial" w:eastAsia="Times New Roman" w:hAnsi="Arial" w:cs="Arial"/>
          <w:color w:val="auto"/>
          <w:sz w:val="20"/>
          <w:szCs w:val="20"/>
        </w:rPr>
        <w:t xml:space="preserve">BGH, </w:t>
      </w:r>
      <w:r w:rsidR="00927746" w:rsidRPr="0076785E">
        <w:rPr>
          <w:rFonts w:ascii="Arial" w:eastAsia="Times New Roman" w:hAnsi="Arial" w:cs="Arial"/>
          <w:color w:val="auto"/>
          <w:sz w:val="20"/>
          <w:szCs w:val="20"/>
        </w:rPr>
        <w:t>Urteil vom 05.07.2019, Az</w:t>
      </w:r>
      <w:r w:rsidRPr="0076785E">
        <w:rPr>
          <w:rFonts w:ascii="Arial" w:eastAsia="Times New Roman" w:hAnsi="Arial" w:cs="Arial"/>
          <w:color w:val="auto"/>
          <w:sz w:val="20"/>
          <w:szCs w:val="20"/>
        </w:rPr>
        <w:t>.</w:t>
      </w:r>
      <w:r w:rsidR="00927746" w:rsidRPr="0076785E">
        <w:rPr>
          <w:rFonts w:ascii="Arial" w:eastAsia="Times New Roman" w:hAnsi="Arial" w:cs="Arial"/>
          <w:color w:val="auto"/>
          <w:sz w:val="20"/>
          <w:szCs w:val="20"/>
        </w:rPr>
        <w:t xml:space="preserve"> V ZR 149/18</w:t>
      </w:r>
    </w:p>
    <w:p w:rsidR="0076785E" w:rsidRDefault="0076785E" w:rsidP="0076785E">
      <w:pPr>
        <w:jc w:val="both"/>
        <w:rPr>
          <w:rFonts w:ascii="Arial" w:hAnsi="Arial" w:cs="Arial"/>
          <w:sz w:val="20"/>
          <w:szCs w:val="20"/>
        </w:rPr>
      </w:pPr>
    </w:p>
    <w:p w:rsidR="00927746" w:rsidRPr="0076785E" w:rsidRDefault="00927746" w:rsidP="00AA0ECA">
      <w:pPr>
        <w:jc w:val="both"/>
        <w:rPr>
          <w:rFonts w:ascii="Arial" w:hAnsi="Arial" w:cs="Arial"/>
          <w:sz w:val="20"/>
          <w:szCs w:val="20"/>
        </w:rPr>
      </w:pPr>
      <w:r w:rsidRPr="0076785E">
        <w:rPr>
          <w:rFonts w:ascii="Arial" w:hAnsi="Arial" w:cs="Arial"/>
          <w:sz w:val="20"/>
          <w:szCs w:val="20"/>
        </w:rPr>
        <w:t>Das Recht des Grundstückseigentümers, Störungen durch Dritte, deren Quelle sich auf dem Grundstück befindet, auf eigene Kosten selbst zu beseitigen, beruht auf der aus § 903 Satz 1 BGB folgenden Rechtsmacht; diese Norm ist keine Anspruchsgrundlage und begründet keinen - zur Ausübung des Rechts auch nicht erforderlichen - Duldungsanspruch gegen den Störer</w:t>
      </w:r>
      <w:r w:rsidR="00AA0ECA">
        <w:rPr>
          <w:rFonts w:ascii="Arial" w:hAnsi="Arial" w:cs="Arial"/>
          <w:sz w:val="20"/>
          <w:szCs w:val="20"/>
        </w:rPr>
        <w:t>.</w:t>
      </w:r>
    </w:p>
    <w:p w:rsidR="00927746" w:rsidRPr="0076785E" w:rsidRDefault="00927746" w:rsidP="0076785E">
      <w:pPr>
        <w:jc w:val="both"/>
        <w:rPr>
          <w:rFonts w:ascii="Arial" w:hAnsi="Arial" w:cs="Arial"/>
          <w:sz w:val="20"/>
          <w:szCs w:val="20"/>
        </w:rPr>
      </w:pPr>
      <w:r w:rsidRPr="0076785E">
        <w:rPr>
          <w:rFonts w:ascii="Arial" w:hAnsi="Arial" w:cs="Arial"/>
          <w:sz w:val="20"/>
          <w:szCs w:val="20"/>
        </w:rPr>
        <w:t>WEG § 20 Abs. 1</w:t>
      </w:r>
    </w:p>
    <w:p w:rsidR="00AA0ECA" w:rsidRDefault="00AA0ECA" w:rsidP="0076785E">
      <w:pPr>
        <w:jc w:val="both"/>
        <w:rPr>
          <w:rFonts w:ascii="Arial" w:hAnsi="Arial" w:cs="Arial"/>
          <w:sz w:val="20"/>
          <w:szCs w:val="20"/>
        </w:rPr>
      </w:pPr>
    </w:p>
    <w:p w:rsidR="00927746" w:rsidRPr="0076785E" w:rsidRDefault="00927746" w:rsidP="0076785E">
      <w:pPr>
        <w:jc w:val="both"/>
        <w:rPr>
          <w:rFonts w:ascii="Arial" w:hAnsi="Arial" w:cs="Arial"/>
          <w:sz w:val="20"/>
          <w:szCs w:val="20"/>
        </w:rPr>
      </w:pPr>
      <w:r w:rsidRPr="0076785E">
        <w:rPr>
          <w:rFonts w:ascii="Arial" w:hAnsi="Arial" w:cs="Arial"/>
          <w:sz w:val="20"/>
          <w:szCs w:val="20"/>
        </w:rPr>
        <w:t>Einzelne Wohnungseigentümer können aus ihrem Miteigentum grundsätzlich nicht das Recht ableiten, von anderen Wohnungseigentümern oder von Dritten rechtswidrig herbeigeführte bauliche Veränderungen des gemeinschaftlichen Eigentums auf eigene Kosten selbst zu beseitigen.</w:t>
      </w:r>
    </w:p>
    <w:p w:rsidR="00927746" w:rsidRPr="0076785E" w:rsidRDefault="00927746" w:rsidP="0076785E">
      <w:pPr>
        <w:jc w:val="both"/>
        <w:rPr>
          <w:rFonts w:ascii="Arial" w:hAnsi="Arial" w:cs="Arial"/>
          <w:sz w:val="20"/>
          <w:szCs w:val="20"/>
        </w:rPr>
      </w:pPr>
      <w:r w:rsidRPr="0076785E">
        <w:rPr>
          <w:rFonts w:ascii="Arial" w:hAnsi="Arial" w:cs="Arial"/>
          <w:sz w:val="20"/>
          <w:szCs w:val="20"/>
        </w:rPr>
        <w:t>WEG § 14 Nr. 4 Halbsatz 1 ; § 21 Abs. 5 Nr. 2</w:t>
      </w:r>
    </w:p>
    <w:p w:rsidR="00AA0ECA" w:rsidRDefault="00AA0ECA" w:rsidP="0076785E">
      <w:pPr>
        <w:jc w:val="both"/>
        <w:rPr>
          <w:rFonts w:ascii="Arial" w:hAnsi="Arial" w:cs="Arial"/>
          <w:sz w:val="20"/>
          <w:szCs w:val="20"/>
        </w:rPr>
      </w:pPr>
    </w:p>
    <w:p w:rsidR="00927746" w:rsidRPr="0076785E" w:rsidRDefault="00927746" w:rsidP="0076785E">
      <w:pPr>
        <w:jc w:val="both"/>
        <w:rPr>
          <w:rFonts w:ascii="Arial" w:hAnsi="Arial" w:cs="Arial"/>
          <w:sz w:val="20"/>
          <w:szCs w:val="20"/>
        </w:rPr>
      </w:pPr>
      <w:r w:rsidRPr="0076785E">
        <w:rPr>
          <w:rFonts w:ascii="Arial" w:hAnsi="Arial" w:cs="Arial"/>
          <w:sz w:val="20"/>
          <w:szCs w:val="20"/>
        </w:rPr>
        <w:t>Die Wohnungseigentümer können beschließen, eine rechtswidrige bauliche Veränderung des gemeinschaftlichen Eigentums auf Kosten aller Wohnungseigentümer zu beseitigen und das gemeinschaftliche Eigentum in einen ordnungsmäßigen Zustand zu versetzen; befindet sich die Quelle der Störung im Bereich des Sondereigentums oder einer Sondernutzungsfläche, kann der betroffene Wohnungseigentümer gemäß § 14 Nr. 4 Halbsatz 1 WEG verpflichtet sein, die Maßnahme zu dulden.</w:t>
      </w:r>
    </w:p>
    <w:p w:rsidR="00927746" w:rsidRPr="0076785E" w:rsidRDefault="00927746" w:rsidP="0076785E">
      <w:pPr>
        <w:jc w:val="both"/>
        <w:rPr>
          <w:rFonts w:ascii="Arial" w:hAnsi="Arial" w:cs="Arial"/>
          <w:sz w:val="20"/>
          <w:szCs w:val="20"/>
        </w:rPr>
      </w:pPr>
      <w:r w:rsidRPr="0076785E">
        <w:rPr>
          <w:rFonts w:ascii="Arial" w:hAnsi="Arial" w:cs="Arial"/>
          <w:sz w:val="20"/>
          <w:szCs w:val="20"/>
        </w:rPr>
        <w:t>WEG § 21 Abs. 8</w:t>
      </w:r>
    </w:p>
    <w:p w:rsidR="00AA0ECA" w:rsidRDefault="00AA0ECA" w:rsidP="0076785E">
      <w:pPr>
        <w:jc w:val="both"/>
        <w:rPr>
          <w:rFonts w:ascii="Arial" w:hAnsi="Arial" w:cs="Arial"/>
          <w:sz w:val="20"/>
          <w:szCs w:val="20"/>
        </w:rPr>
      </w:pPr>
    </w:p>
    <w:p w:rsidR="00927746" w:rsidRPr="0076785E" w:rsidRDefault="00927746" w:rsidP="0076785E">
      <w:pPr>
        <w:jc w:val="both"/>
        <w:rPr>
          <w:rFonts w:ascii="Arial" w:hAnsi="Arial" w:cs="Arial"/>
          <w:sz w:val="20"/>
          <w:szCs w:val="20"/>
        </w:rPr>
      </w:pPr>
      <w:r w:rsidRPr="0076785E">
        <w:rPr>
          <w:rFonts w:ascii="Arial" w:hAnsi="Arial" w:cs="Arial"/>
          <w:sz w:val="20"/>
          <w:szCs w:val="20"/>
        </w:rPr>
        <w:t>Auch in einer Zweiergemeinschaft kann ein Wohnungseigentümer nur im Wege der Beschlussersetzungsklage erreichen, dass eine von dem anderen Wohnungseigentümer rechtswidrig herbeigeführte bauliche Veränderung des gemeinschaftlichen Eigentums durch die Wohnungseigentümergemeinschaft beseitigt wird; er darf die Beseitigung nicht selbst auf eigene Kosten vornehmen.</w:t>
      </w:r>
    </w:p>
    <w:p w:rsidR="00927746" w:rsidRPr="0076785E" w:rsidRDefault="00927746" w:rsidP="0076785E">
      <w:pPr>
        <w:jc w:val="both"/>
        <w:rPr>
          <w:rFonts w:ascii="Arial" w:hAnsi="Arial" w:cs="Arial"/>
          <w:sz w:val="20"/>
          <w:szCs w:val="20"/>
        </w:rPr>
      </w:pPr>
      <w:r w:rsidRPr="0076785E">
        <w:rPr>
          <w:rFonts w:ascii="Arial" w:hAnsi="Arial" w:cs="Arial"/>
          <w:sz w:val="20"/>
          <w:szCs w:val="20"/>
        </w:rPr>
        <w:t>WEG § 21 Abs. 4</w:t>
      </w:r>
    </w:p>
    <w:p w:rsidR="00AA0ECA" w:rsidRDefault="00AA0ECA" w:rsidP="0076785E">
      <w:pPr>
        <w:jc w:val="both"/>
        <w:rPr>
          <w:rFonts w:ascii="Arial" w:hAnsi="Arial" w:cs="Arial"/>
          <w:sz w:val="20"/>
          <w:szCs w:val="20"/>
        </w:rPr>
      </w:pPr>
    </w:p>
    <w:p w:rsidR="00927746" w:rsidRDefault="00927746" w:rsidP="0076785E">
      <w:pPr>
        <w:jc w:val="both"/>
        <w:rPr>
          <w:rFonts w:ascii="Arial" w:hAnsi="Arial" w:cs="Arial"/>
          <w:sz w:val="20"/>
          <w:szCs w:val="20"/>
        </w:rPr>
      </w:pPr>
      <w:r w:rsidRPr="0076785E">
        <w:rPr>
          <w:rFonts w:ascii="Arial" w:hAnsi="Arial" w:cs="Arial"/>
          <w:sz w:val="20"/>
          <w:szCs w:val="20"/>
        </w:rPr>
        <w:t>Sind gegen den Störer gerichtete Ansprüche auf Beseitigung einer rechtswidrigen baulichen Veränderung des gemeinschaftlichen Eigentums gemäß § 1004 BGB nicht (mehr) durchsetzbar, haben einzelne Wohnungseigentümer nicht ohne weiteres einen Anspruch darauf, dass die Beseitigung durch die Wohnungseigentümergemeinschaft auf eigene Kosten beschlossen wird; es kann je nach den Umständen des Einzelfalls (auch) ordnungsmäßiger Verwaltung entsprechen, hiervon abzusehen.</w:t>
      </w:r>
    </w:p>
    <w:p w:rsidR="0076785E" w:rsidRDefault="0076785E" w:rsidP="0076785E">
      <w:pPr>
        <w:jc w:val="both"/>
        <w:rPr>
          <w:rFonts w:ascii="Arial" w:hAnsi="Arial" w:cs="Arial"/>
          <w:sz w:val="20"/>
          <w:szCs w:val="20"/>
        </w:rPr>
      </w:pPr>
    </w:p>
    <w:p w:rsidR="00F02BEB" w:rsidRDefault="00F02BEB" w:rsidP="0076785E">
      <w:pPr>
        <w:jc w:val="both"/>
        <w:rPr>
          <w:rFonts w:ascii="Arial" w:hAnsi="Arial" w:cs="Arial"/>
          <w:sz w:val="20"/>
          <w:szCs w:val="20"/>
        </w:rPr>
      </w:pPr>
    </w:p>
    <w:p w:rsidR="00F02BEB" w:rsidRPr="00F02BEB" w:rsidRDefault="00F02BEB" w:rsidP="00F02BEB">
      <w:pPr>
        <w:jc w:val="center"/>
        <w:rPr>
          <w:rFonts w:ascii="Arial" w:hAnsi="Arial" w:cs="Arial"/>
          <w:b/>
          <w:sz w:val="20"/>
          <w:szCs w:val="20"/>
        </w:rPr>
      </w:pPr>
      <w:r w:rsidRPr="00F02BEB">
        <w:rPr>
          <w:rFonts w:ascii="Arial" w:hAnsi="Arial" w:cs="Arial"/>
          <w:b/>
          <w:sz w:val="20"/>
          <w:szCs w:val="20"/>
        </w:rPr>
        <w:t>III.</w:t>
      </w:r>
    </w:p>
    <w:p w:rsidR="00F02BEB" w:rsidRPr="00F02BEB" w:rsidRDefault="00F02BEB" w:rsidP="00F02BEB">
      <w:pPr>
        <w:jc w:val="center"/>
        <w:rPr>
          <w:rFonts w:ascii="Arial" w:hAnsi="Arial" w:cs="Arial"/>
          <w:b/>
          <w:sz w:val="20"/>
          <w:szCs w:val="20"/>
        </w:rPr>
      </w:pPr>
      <w:r w:rsidRPr="00F02BEB">
        <w:rPr>
          <w:rFonts w:ascii="Arial" w:hAnsi="Arial" w:cs="Arial"/>
          <w:b/>
          <w:sz w:val="20"/>
          <w:szCs w:val="20"/>
        </w:rPr>
        <w:t>Haftung eines Frachtführers bei Beschädigung des Tran</w:t>
      </w:r>
      <w:r w:rsidR="00AA0ECA">
        <w:rPr>
          <w:rFonts w:ascii="Arial" w:hAnsi="Arial" w:cs="Arial"/>
          <w:b/>
          <w:sz w:val="20"/>
          <w:szCs w:val="20"/>
        </w:rPr>
        <w:t>s</w:t>
      </w:r>
      <w:r w:rsidRPr="00F02BEB">
        <w:rPr>
          <w:rFonts w:ascii="Arial" w:hAnsi="Arial" w:cs="Arial"/>
          <w:b/>
          <w:sz w:val="20"/>
          <w:szCs w:val="20"/>
        </w:rPr>
        <w:t>portguts und Überschreitung der Lieferfrist</w:t>
      </w:r>
    </w:p>
    <w:p w:rsidR="00F02BEB" w:rsidRDefault="00F02BEB" w:rsidP="00F02BEB">
      <w:pPr>
        <w:jc w:val="center"/>
        <w:rPr>
          <w:rFonts w:ascii="Arial" w:hAnsi="Arial" w:cs="Arial"/>
          <w:sz w:val="20"/>
          <w:szCs w:val="20"/>
        </w:rPr>
      </w:pPr>
      <w:r w:rsidRPr="00F02BEB">
        <w:rPr>
          <w:rFonts w:ascii="Arial" w:hAnsi="Arial" w:cs="Arial"/>
          <w:sz w:val="20"/>
          <w:szCs w:val="20"/>
        </w:rPr>
        <w:t>BGH, Urteil vom 19. September 2019</w:t>
      </w:r>
      <w:r>
        <w:rPr>
          <w:rFonts w:ascii="Arial" w:hAnsi="Arial" w:cs="Arial"/>
          <w:sz w:val="20"/>
          <w:szCs w:val="20"/>
        </w:rPr>
        <w:t>, Az.</w:t>
      </w:r>
      <w:r w:rsidRPr="00F02BEB">
        <w:rPr>
          <w:rFonts w:ascii="Arial" w:hAnsi="Arial" w:cs="Arial"/>
          <w:sz w:val="20"/>
          <w:szCs w:val="20"/>
        </w:rPr>
        <w:t xml:space="preserve"> I ZR 64/18</w:t>
      </w:r>
    </w:p>
    <w:p w:rsidR="00F02BEB" w:rsidRDefault="00F02BEB" w:rsidP="0076785E">
      <w:pPr>
        <w:jc w:val="both"/>
        <w:rPr>
          <w:rFonts w:ascii="Arial" w:hAnsi="Arial" w:cs="Arial"/>
          <w:sz w:val="20"/>
          <w:szCs w:val="20"/>
        </w:rPr>
      </w:pPr>
    </w:p>
    <w:p w:rsidR="00F02BEB" w:rsidRPr="00F02BEB" w:rsidRDefault="00F02BEB" w:rsidP="00F02BEB">
      <w:pPr>
        <w:jc w:val="both"/>
        <w:rPr>
          <w:rFonts w:ascii="Arial" w:hAnsi="Arial" w:cs="Arial"/>
          <w:sz w:val="20"/>
          <w:szCs w:val="20"/>
        </w:rPr>
      </w:pPr>
      <w:r w:rsidRPr="00F02BEB">
        <w:rPr>
          <w:rFonts w:ascii="Arial" w:hAnsi="Arial" w:cs="Arial"/>
          <w:sz w:val="20"/>
          <w:szCs w:val="20"/>
        </w:rPr>
        <w:t xml:space="preserve">1. Ein Verspätungsschaden im Sinne des Art. 23 Abs. 5 CMR, der mit einem außerdem entstehenden Güterschaden im Sinne von Art. 23 Abs. 1 CMR zusammentrifft, ohne dass zwischen beiden Schäden ein kausaler Zusammenhang besteht, ist kumulativ neben dem Anspruch auf Schadensersatz wegen der Beschädigung oder des Verlusts des Transportgutes ersatzfähig. </w:t>
      </w:r>
      <w:bookmarkStart w:id="2" w:name="_retrdlink_22"/>
      <w:r w:rsidRPr="00F02BEB">
        <w:rPr>
          <w:rFonts w:ascii="Arial" w:hAnsi="Arial" w:cs="Arial"/>
          <w:sz w:val="20"/>
          <w:szCs w:val="20"/>
        </w:rPr>
        <w:t>(Rn.22)</w:t>
      </w:r>
      <w:bookmarkEnd w:id="2"/>
    </w:p>
    <w:p w:rsidR="00F02BEB" w:rsidRPr="00F02BEB" w:rsidRDefault="00F02BEB" w:rsidP="00F02BEB">
      <w:pPr>
        <w:jc w:val="both"/>
        <w:rPr>
          <w:rFonts w:ascii="Arial" w:hAnsi="Arial" w:cs="Arial"/>
          <w:sz w:val="20"/>
          <w:szCs w:val="20"/>
        </w:rPr>
      </w:pPr>
      <w:r w:rsidRPr="00F02BEB">
        <w:rPr>
          <w:rFonts w:ascii="Arial" w:hAnsi="Arial" w:cs="Arial"/>
          <w:sz w:val="20"/>
          <w:szCs w:val="20"/>
        </w:rPr>
        <w:t xml:space="preserve">2. Der Schuldner einer Forderung, hinsichtlich deren Gesamtgläubigerschaft gemäß § 428 BGB besteht, kann grundsätzlich auch mit einer Gegenforderung aufrechnen, die ihm nur gegenüber einem oder einzelnen der Gesamtgläubiger zusteht. An der dabei erforderlichen Gleichartigkeit der Forderung der Gesamtgläubiger und der ihr gegenüberstehenden Forderung des Schuldners gegen einen der Gesamtgläubiger fehlt es allerdings, wenn der Gläubiger, gegen den sich die Gegenforderung des Schuldners richtet, Leistung entweder an sich selbst oder an einen Dritten verlangen kann und er das ihm insoweit zustehende Wahlrecht gemäß § 263 Abs. 1 BGB noch nicht ausgeübt hat. </w:t>
      </w:r>
      <w:bookmarkStart w:id="3" w:name="_retrdlink_43"/>
      <w:r w:rsidRPr="00F02BEB">
        <w:rPr>
          <w:rFonts w:ascii="Arial" w:hAnsi="Arial" w:cs="Arial"/>
          <w:sz w:val="20"/>
          <w:szCs w:val="20"/>
        </w:rPr>
        <w:t>(Rn.43)</w:t>
      </w:r>
      <w:bookmarkEnd w:id="3"/>
    </w:p>
    <w:p w:rsidR="00F02BEB" w:rsidRDefault="00F02BEB" w:rsidP="00F02BEB">
      <w:pPr>
        <w:jc w:val="both"/>
        <w:rPr>
          <w:rFonts w:ascii="Arial" w:hAnsi="Arial" w:cs="Arial"/>
          <w:sz w:val="20"/>
          <w:szCs w:val="20"/>
        </w:rPr>
      </w:pPr>
      <w:r w:rsidRPr="00F02BEB">
        <w:rPr>
          <w:rFonts w:ascii="Arial" w:hAnsi="Arial" w:cs="Arial"/>
          <w:sz w:val="20"/>
          <w:szCs w:val="20"/>
        </w:rPr>
        <w:t xml:space="preserve">3. Im Anwendungsbereich der CMR besteht, soweit nach Art. 13 Abs. 1 Satz 2 CMR für die in Art. 17 CMR bestimmten Ansprüche wegen Verlust, Beschädigung und Überschreitung der Lieferfrist neben dem Absender auch der Empfänger anspruchsberechtigt ist, in deren Verhältnis zum Frachtführer eine Gesamtgläubigerschaft, wobei der Absender dabei Leistung wahlweise an sich selbst oder an den Empfänger verlangen kann. </w:t>
      </w:r>
      <w:bookmarkStart w:id="4" w:name="_retrdlink_50"/>
      <w:r w:rsidRPr="00F02BEB">
        <w:rPr>
          <w:rFonts w:ascii="Arial" w:hAnsi="Arial" w:cs="Arial"/>
          <w:sz w:val="20"/>
          <w:szCs w:val="20"/>
        </w:rPr>
        <w:t>(Rn.50)</w:t>
      </w:r>
      <w:bookmarkEnd w:id="4"/>
    </w:p>
    <w:p w:rsidR="00F02BEB" w:rsidRDefault="00F02BEB" w:rsidP="00F02BEB">
      <w:pPr>
        <w:jc w:val="both"/>
        <w:rPr>
          <w:rFonts w:ascii="Arial" w:hAnsi="Arial" w:cs="Arial"/>
          <w:sz w:val="20"/>
          <w:szCs w:val="20"/>
        </w:rPr>
      </w:pPr>
    </w:p>
    <w:p w:rsidR="00F02BEB" w:rsidRDefault="00F02BEB" w:rsidP="00F02BEB">
      <w:pPr>
        <w:jc w:val="center"/>
        <w:rPr>
          <w:rFonts w:ascii="Arial" w:hAnsi="Arial" w:cs="Arial"/>
          <w:b/>
          <w:sz w:val="20"/>
          <w:szCs w:val="20"/>
        </w:rPr>
      </w:pPr>
      <w:r w:rsidRPr="00F02BEB">
        <w:rPr>
          <w:rFonts w:ascii="Arial" w:hAnsi="Arial" w:cs="Arial"/>
          <w:b/>
          <w:sz w:val="20"/>
          <w:szCs w:val="20"/>
        </w:rPr>
        <w:t>IV.</w:t>
      </w:r>
    </w:p>
    <w:p w:rsidR="00AA0ECA" w:rsidRPr="00AA0ECA" w:rsidRDefault="00AA0ECA" w:rsidP="00F02BEB">
      <w:pPr>
        <w:jc w:val="center"/>
        <w:rPr>
          <w:rFonts w:ascii="Arial" w:hAnsi="Arial" w:cs="Arial"/>
          <w:b/>
          <w:sz w:val="20"/>
          <w:szCs w:val="20"/>
        </w:rPr>
      </w:pPr>
      <w:r w:rsidRPr="00AA0ECA">
        <w:rPr>
          <w:rFonts w:ascii="Arial" w:hAnsi="Arial" w:cs="Arial"/>
          <w:b/>
          <w:sz w:val="20"/>
          <w:szCs w:val="20"/>
        </w:rPr>
        <w:t xml:space="preserve">Erfüllungsort bei </w:t>
      </w:r>
      <w:r w:rsidR="00737240" w:rsidRPr="00AA0ECA">
        <w:rPr>
          <w:rFonts w:ascii="Arial" w:hAnsi="Arial" w:cs="Arial"/>
          <w:b/>
          <w:sz w:val="20"/>
          <w:szCs w:val="20"/>
        </w:rPr>
        <w:t>Abschlussprüfer</w:t>
      </w:r>
    </w:p>
    <w:p w:rsidR="00F02BEB" w:rsidRDefault="00F02BEB" w:rsidP="00F02BEB">
      <w:pPr>
        <w:jc w:val="center"/>
        <w:rPr>
          <w:rFonts w:ascii="Arial" w:hAnsi="Arial" w:cs="Arial"/>
          <w:sz w:val="20"/>
          <w:szCs w:val="20"/>
        </w:rPr>
      </w:pPr>
      <w:r w:rsidRPr="00F02BEB">
        <w:rPr>
          <w:rFonts w:ascii="Arial" w:hAnsi="Arial" w:cs="Arial"/>
          <w:sz w:val="20"/>
          <w:szCs w:val="20"/>
        </w:rPr>
        <w:t>Bayerisches Oberstes Landesgericht, Beschluss vom 12.</w:t>
      </w:r>
      <w:r>
        <w:rPr>
          <w:rFonts w:ascii="Arial" w:hAnsi="Arial" w:cs="Arial"/>
          <w:sz w:val="20"/>
          <w:szCs w:val="20"/>
        </w:rPr>
        <w:t>09.</w:t>
      </w:r>
      <w:r w:rsidRPr="00F02BEB">
        <w:rPr>
          <w:rFonts w:ascii="Arial" w:hAnsi="Arial" w:cs="Arial"/>
          <w:sz w:val="20"/>
          <w:szCs w:val="20"/>
        </w:rPr>
        <w:t>2019</w:t>
      </w:r>
      <w:r>
        <w:rPr>
          <w:rFonts w:ascii="Arial" w:hAnsi="Arial" w:cs="Arial"/>
          <w:sz w:val="20"/>
          <w:szCs w:val="20"/>
        </w:rPr>
        <w:t>, Az.</w:t>
      </w:r>
      <w:r w:rsidRPr="00F02BEB">
        <w:rPr>
          <w:rFonts w:ascii="Arial" w:hAnsi="Arial" w:cs="Arial"/>
          <w:sz w:val="20"/>
          <w:szCs w:val="20"/>
        </w:rPr>
        <w:t xml:space="preserve"> 1 AR 87/19 </w:t>
      </w:r>
    </w:p>
    <w:p w:rsidR="00F02BEB" w:rsidRDefault="00F02BEB" w:rsidP="00F02BEB">
      <w:pPr>
        <w:jc w:val="both"/>
        <w:rPr>
          <w:rFonts w:ascii="Arial" w:hAnsi="Arial" w:cs="Arial"/>
          <w:sz w:val="20"/>
          <w:szCs w:val="20"/>
        </w:rPr>
      </w:pPr>
    </w:p>
    <w:p w:rsidR="00F02BEB" w:rsidRPr="00F02BEB" w:rsidRDefault="00F02BEB" w:rsidP="00F02BEB">
      <w:pPr>
        <w:jc w:val="both"/>
        <w:rPr>
          <w:rFonts w:ascii="Arial" w:hAnsi="Arial" w:cs="Arial"/>
          <w:sz w:val="20"/>
          <w:szCs w:val="20"/>
        </w:rPr>
      </w:pPr>
      <w:r w:rsidRPr="00F02BEB">
        <w:rPr>
          <w:rFonts w:ascii="Arial" w:hAnsi="Arial" w:cs="Arial"/>
          <w:sz w:val="20"/>
          <w:szCs w:val="20"/>
        </w:rPr>
        <w:t>Erfüllungsort (§ 269 BGB) für die vom Abschlussprüfer vertraglich zu erbringenden Leistungen ist - vorbehaltlich anderweitiger vertraglicher Bestimmung - einheitlich der Sitz der zu prüfenden Gesellschaft, weil die Abschlussprüfung (§§ 316 ff. HGB) die Feststellung des Jahresabschlusses durch die Gesellschaft vorbereitet und somit sämtliche im Rahmen der Prüfung anfallende Tätigkeiten unabhängig davon, wo sie im Einzelfall auftreten oder ausgeführt werden, engsten Bezug zum Sitz der zu prüfenden Gesellschaft haben.</w:t>
      </w:r>
    </w:p>
    <w:p w:rsidR="00F02BEB" w:rsidRDefault="00F02BEB" w:rsidP="0076785E">
      <w:pPr>
        <w:jc w:val="both"/>
        <w:rPr>
          <w:rFonts w:ascii="Arial" w:hAnsi="Arial" w:cs="Arial"/>
          <w:sz w:val="20"/>
          <w:szCs w:val="20"/>
        </w:rPr>
      </w:pPr>
    </w:p>
    <w:p w:rsidR="00F02BEB" w:rsidRDefault="00F02BEB" w:rsidP="00F02BEB">
      <w:pPr>
        <w:jc w:val="center"/>
        <w:rPr>
          <w:rFonts w:ascii="Arial" w:hAnsi="Arial" w:cs="Arial"/>
          <w:b/>
          <w:sz w:val="20"/>
          <w:szCs w:val="20"/>
        </w:rPr>
      </w:pPr>
      <w:r w:rsidRPr="00F02BEB">
        <w:rPr>
          <w:rFonts w:ascii="Arial" w:hAnsi="Arial" w:cs="Arial"/>
          <w:b/>
          <w:sz w:val="20"/>
          <w:szCs w:val="20"/>
        </w:rPr>
        <w:t>V.</w:t>
      </w:r>
    </w:p>
    <w:p w:rsidR="00AA0ECA" w:rsidRDefault="00F02BEB" w:rsidP="00F02BEB">
      <w:pPr>
        <w:jc w:val="center"/>
        <w:rPr>
          <w:rFonts w:ascii="Arial" w:hAnsi="Arial" w:cs="Arial"/>
          <w:b/>
          <w:sz w:val="20"/>
          <w:szCs w:val="20"/>
        </w:rPr>
      </w:pPr>
      <w:r w:rsidRPr="00F02BEB">
        <w:rPr>
          <w:rFonts w:ascii="Arial" w:hAnsi="Arial" w:cs="Arial"/>
          <w:b/>
          <w:sz w:val="20"/>
          <w:szCs w:val="20"/>
        </w:rPr>
        <w:t>Zur Auskunftspflicht eines Unterhaltsschuldners gemäß § 1605 BGB insbesondere über Einkünfte aus Gesellschaftsbeteiligungen</w:t>
      </w:r>
    </w:p>
    <w:p w:rsidR="00F02BEB" w:rsidRPr="00F02BEB" w:rsidRDefault="00F02BEB" w:rsidP="00F02BEB">
      <w:pPr>
        <w:jc w:val="center"/>
        <w:rPr>
          <w:rFonts w:ascii="Arial" w:hAnsi="Arial" w:cs="Arial"/>
          <w:sz w:val="20"/>
          <w:szCs w:val="20"/>
        </w:rPr>
      </w:pPr>
      <w:r w:rsidRPr="00F02BEB">
        <w:rPr>
          <w:rFonts w:ascii="Arial" w:hAnsi="Arial" w:cs="Arial"/>
          <w:sz w:val="20"/>
          <w:szCs w:val="20"/>
        </w:rPr>
        <w:t>OLG Dresden, Beschluss vom 29.</w:t>
      </w:r>
      <w:r>
        <w:rPr>
          <w:rFonts w:ascii="Arial" w:hAnsi="Arial" w:cs="Arial"/>
          <w:sz w:val="20"/>
          <w:szCs w:val="20"/>
        </w:rPr>
        <w:t>08.</w:t>
      </w:r>
      <w:r w:rsidRPr="00F02BEB">
        <w:rPr>
          <w:rFonts w:ascii="Arial" w:hAnsi="Arial" w:cs="Arial"/>
          <w:sz w:val="20"/>
          <w:szCs w:val="20"/>
        </w:rPr>
        <w:t>2019</w:t>
      </w:r>
      <w:r>
        <w:rPr>
          <w:rFonts w:ascii="Arial" w:hAnsi="Arial" w:cs="Arial"/>
          <w:sz w:val="20"/>
          <w:szCs w:val="20"/>
        </w:rPr>
        <w:t xml:space="preserve">, Az. </w:t>
      </w:r>
      <w:r w:rsidRPr="00F02BEB">
        <w:rPr>
          <w:rFonts w:ascii="Arial" w:hAnsi="Arial" w:cs="Arial"/>
          <w:sz w:val="20"/>
          <w:szCs w:val="20"/>
        </w:rPr>
        <w:t>20 WF 728/19</w:t>
      </w:r>
    </w:p>
    <w:p w:rsidR="00F02BEB" w:rsidRDefault="00F02BEB" w:rsidP="0076785E">
      <w:pPr>
        <w:jc w:val="both"/>
        <w:rPr>
          <w:rFonts w:ascii="Arial" w:hAnsi="Arial" w:cs="Arial"/>
          <w:sz w:val="20"/>
          <w:szCs w:val="20"/>
        </w:rPr>
      </w:pPr>
    </w:p>
    <w:p w:rsidR="00F02BEB" w:rsidRPr="00F02BEB" w:rsidRDefault="00F02BEB" w:rsidP="00F02BEB">
      <w:pPr>
        <w:jc w:val="both"/>
        <w:rPr>
          <w:rFonts w:ascii="Arial" w:hAnsi="Arial" w:cs="Arial"/>
          <w:sz w:val="20"/>
          <w:szCs w:val="20"/>
        </w:rPr>
      </w:pPr>
      <w:r w:rsidRPr="00F02BEB">
        <w:rPr>
          <w:rFonts w:ascii="Arial" w:hAnsi="Arial" w:cs="Arial"/>
          <w:sz w:val="20"/>
          <w:szCs w:val="20"/>
        </w:rPr>
        <w:t>1. Die Grundsätze der Einkommensermittlung für Selbständige sind auch auf den Gesellschafter einer Kapitalgesellschaft oder Personengesellschaft anzuwenden, wenn es sich bei dem Gesellschafter um einen sog. beherrschenden Gesellschafter handelt, der aufgrund der Quote seiner Beteiligung oder seiner Position die Geschäfte der Gesellschaft oder die Gewinnausschüttung steuern oder in seinem Interesse maßgeblich beeinflussen kann. Der Auskunftsanspruch erstreckt sich in diesem Fall grundsätzlich auch auf die Gewinnermittlung der Gesellschaft</w:t>
      </w:r>
      <w:proofErr w:type="gramStart"/>
      <w:r w:rsidRPr="00F02BEB">
        <w:rPr>
          <w:rFonts w:ascii="Arial" w:hAnsi="Arial" w:cs="Arial"/>
          <w:sz w:val="20"/>
          <w:szCs w:val="20"/>
        </w:rPr>
        <w:t>.</w:t>
      </w:r>
      <w:bookmarkStart w:id="5" w:name="_retrdlink_24"/>
      <w:r w:rsidRPr="00F02BEB">
        <w:rPr>
          <w:rFonts w:ascii="Arial" w:hAnsi="Arial" w:cs="Arial"/>
          <w:sz w:val="20"/>
          <w:szCs w:val="20"/>
        </w:rPr>
        <w:t>(</w:t>
      </w:r>
      <w:proofErr w:type="gramEnd"/>
      <w:r w:rsidRPr="00F02BEB">
        <w:rPr>
          <w:rFonts w:ascii="Arial" w:hAnsi="Arial" w:cs="Arial"/>
          <w:sz w:val="20"/>
          <w:szCs w:val="20"/>
        </w:rPr>
        <w:t>Rn.24)</w:t>
      </w:r>
      <w:bookmarkEnd w:id="5"/>
    </w:p>
    <w:p w:rsidR="00F02BEB" w:rsidRPr="00F02BEB" w:rsidRDefault="00F02BEB" w:rsidP="00F02BEB">
      <w:pPr>
        <w:jc w:val="both"/>
        <w:rPr>
          <w:rFonts w:ascii="Arial" w:hAnsi="Arial" w:cs="Arial"/>
          <w:sz w:val="20"/>
          <w:szCs w:val="20"/>
        </w:rPr>
      </w:pPr>
      <w:r w:rsidRPr="00F02BEB">
        <w:rPr>
          <w:rFonts w:ascii="Arial" w:hAnsi="Arial" w:cs="Arial"/>
          <w:sz w:val="20"/>
          <w:szCs w:val="20"/>
        </w:rPr>
        <w:t>2. Soweit der Gesellschafter/Mitgesellschafter danach auch die Gewinnermittlung (Einnahmen und Ausgaben der Gesellschaft) in der Auskunft darzustellen hat, muss er grundsätzlich (neben der Bilanz einschließlich Gewinn- und Verlustrechnung) auch die Gesellschaftsverträge bzw. die Gesellschafterbeschlüsse, die die Gewinnverteilung unter den Gesellschaftern regeln, vorlegen. Das Interesse eventueller Mitgesellschafter an der Geheimhaltung von Gesellschaftsverträgen und an der Gewinnermittlung des Unternehmens hat in der Regel hinter den Auskunftsanspruch zurückzutreten</w:t>
      </w:r>
    </w:p>
    <w:p w:rsidR="00AA0ECA" w:rsidRDefault="00AA0ECA" w:rsidP="0076785E">
      <w:pPr>
        <w:jc w:val="both"/>
        <w:rPr>
          <w:rFonts w:ascii="Arial" w:hAnsi="Arial" w:cs="Arial"/>
          <w:sz w:val="20"/>
          <w:szCs w:val="20"/>
        </w:rPr>
      </w:pPr>
      <w:r>
        <w:rPr>
          <w:rFonts w:ascii="Arial" w:hAnsi="Arial" w:cs="Arial"/>
          <w:sz w:val="20"/>
          <w:szCs w:val="20"/>
        </w:rPr>
        <w:br w:type="page"/>
      </w:r>
    </w:p>
    <w:p w:rsidR="00F02BEB" w:rsidRDefault="00F02BEB" w:rsidP="0076785E">
      <w:pPr>
        <w:jc w:val="both"/>
        <w:rPr>
          <w:rFonts w:ascii="Arial" w:hAnsi="Arial" w:cs="Arial"/>
          <w:sz w:val="20"/>
          <w:szCs w:val="20"/>
        </w:rPr>
      </w:pPr>
    </w:p>
    <w:p w:rsidR="00F02BEB" w:rsidRDefault="00F02BEB" w:rsidP="00F02BEB">
      <w:pPr>
        <w:jc w:val="center"/>
        <w:rPr>
          <w:rFonts w:ascii="Arial" w:hAnsi="Arial" w:cs="Arial"/>
          <w:b/>
          <w:sz w:val="20"/>
          <w:szCs w:val="20"/>
        </w:rPr>
      </w:pPr>
      <w:r w:rsidRPr="00F02BEB">
        <w:rPr>
          <w:rFonts w:ascii="Arial" w:hAnsi="Arial" w:cs="Arial"/>
          <w:b/>
          <w:sz w:val="20"/>
          <w:szCs w:val="20"/>
        </w:rPr>
        <w:t>VI.</w:t>
      </w:r>
    </w:p>
    <w:p w:rsidR="00F02BEB" w:rsidRPr="00F02BEB" w:rsidRDefault="00F02BEB" w:rsidP="00F02BEB">
      <w:pPr>
        <w:jc w:val="center"/>
        <w:rPr>
          <w:rFonts w:ascii="Arial" w:hAnsi="Arial" w:cs="Arial"/>
          <w:b/>
          <w:sz w:val="20"/>
          <w:szCs w:val="20"/>
        </w:rPr>
      </w:pPr>
      <w:r w:rsidRPr="00F02BEB">
        <w:rPr>
          <w:rFonts w:ascii="Arial" w:hAnsi="Arial" w:cs="Arial"/>
          <w:b/>
          <w:sz w:val="20"/>
          <w:szCs w:val="20"/>
        </w:rPr>
        <w:t>Ausweitung des Dieselskandals auf andere Hersteller</w:t>
      </w:r>
    </w:p>
    <w:p w:rsidR="00F02BEB" w:rsidRPr="00F02BEB" w:rsidRDefault="00F02BEB" w:rsidP="00F02BEB">
      <w:pPr>
        <w:jc w:val="center"/>
        <w:rPr>
          <w:rFonts w:ascii="Arial" w:hAnsi="Arial" w:cs="Arial"/>
          <w:sz w:val="20"/>
          <w:szCs w:val="20"/>
        </w:rPr>
      </w:pPr>
      <w:r w:rsidRPr="00F02BEB">
        <w:rPr>
          <w:rFonts w:ascii="Arial" w:hAnsi="Arial" w:cs="Arial"/>
          <w:sz w:val="20"/>
          <w:szCs w:val="20"/>
        </w:rPr>
        <w:t>OLG München, Beschluss vom 29.</w:t>
      </w:r>
      <w:r>
        <w:rPr>
          <w:rFonts w:ascii="Arial" w:hAnsi="Arial" w:cs="Arial"/>
          <w:sz w:val="20"/>
          <w:szCs w:val="20"/>
        </w:rPr>
        <w:t>08.</w:t>
      </w:r>
      <w:r w:rsidRPr="00F02BEB">
        <w:rPr>
          <w:rFonts w:ascii="Arial" w:hAnsi="Arial" w:cs="Arial"/>
          <w:sz w:val="20"/>
          <w:szCs w:val="20"/>
        </w:rPr>
        <w:t>2019</w:t>
      </w:r>
      <w:r>
        <w:rPr>
          <w:rFonts w:ascii="Arial" w:hAnsi="Arial" w:cs="Arial"/>
          <w:sz w:val="20"/>
          <w:szCs w:val="20"/>
        </w:rPr>
        <w:t xml:space="preserve">, Az. </w:t>
      </w:r>
      <w:r w:rsidRPr="00F02BEB">
        <w:rPr>
          <w:rFonts w:ascii="Arial" w:hAnsi="Arial" w:cs="Arial"/>
          <w:sz w:val="20"/>
          <w:szCs w:val="20"/>
        </w:rPr>
        <w:t>8 U 1449/19 </w:t>
      </w:r>
    </w:p>
    <w:p w:rsidR="008D4207" w:rsidRDefault="008D4207" w:rsidP="0076785E">
      <w:pPr>
        <w:jc w:val="both"/>
        <w:rPr>
          <w:rFonts w:ascii="Arial" w:hAnsi="Arial" w:cs="Arial"/>
          <w:sz w:val="20"/>
          <w:szCs w:val="20"/>
        </w:rPr>
      </w:pPr>
    </w:p>
    <w:p w:rsidR="00CA6263" w:rsidRPr="00CA6263" w:rsidRDefault="00CA6263" w:rsidP="00CA6263">
      <w:pPr>
        <w:jc w:val="both"/>
        <w:rPr>
          <w:rFonts w:ascii="Arial" w:hAnsi="Arial" w:cs="Arial"/>
          <w:sz w:val="20"/>
          <w:szCs w:val="20"/>
        </w:rPr>
      </w:pPr>
      <w:r w:rsidRPr="00CA6263">
        <w:rPr>
          <w:rFonts w:ascii="Arial" w:hAnsi="Arial" w:cs="Arial"/>
          <w:sz w:val="20"/>
          <w:szCs w:val="20"/>
        </w:rPr>
        <w:t>1. Eine „unzulässige Abschalteinrichtung“ i.S.v. Art. 3 Nr. 10 Verordnung (EG) Nr. 715/2007 liegt nur vor, wenn</w:t>
      </w:r>
    </w:p>
    <w:p w:rsidR="00CA6263" w:rsidRPr="00CA6263" w:rsidRDefault="00CA6263" w:rsidP="00CA6263">
      <w:pPr>
        <w:jc w:val="both"/>
        <w:rPr>
          <w:rFonts w:ascii="Arial" w:hAnsi="Arial" w:cs="Arial"/>
          <w:sz w:val="20"/>
          <w:szCs w:val="20"/>
        </w:rPr>
      </w:pPr>
      <w:r w:rsidRPr="00CA6263">
        <w:rPr>
          <w:rFonts w:ascii="Arial" w:hAnsi="Arial" w:cs="Arial"/>
          <w:sz w:val="20"/>
          <w:szCs w:val="20"/>
        </w:rPr>
        <w:t>(1) ein „Konstruktionsteil“ im genau zu bezeichnenden Motor des jeweiligen Fahrzeugs vorhanden ist,</w:t>
      </w:r>
    </w:p>
    <w:p w:rsidR="00CA6263" w:rsidRPr="00CA6263" w:rsidRDefault="00CA6263" w:rsidP="00CA6263">
      <w:pPr>
        <w:jc w:val="both"/>
        <w:rPr>
          <w:rFonts w:ascii="Arial" w:hAnsi="Arial" w:cs="Arial"/>
          <w:sz w:val="20"/>
          <w:szCs w:val="20"/>
        </w:rPr>
      </w:pPr>
      <w:r w:rsidRPr="00CA6263">
        <w:rPr>
          <w:rFonts w:ascii="Arial" w:hAnsi="Arial" w:cs="Arial"/>
          <w:sz w:val="20"/>
          <w:szCs w:val="20"/>
        </w:rPr>
        <w:t xml:space="preserve">(2) das in bestimmten, genau zu bezeichnenden Umwelt- oder Fahrsituationen die Abgasreinigung reduziert oder abschaltet, </w:t>
      </w:r>
      <w:r w:rsidRPr="00CA6263">
        <w:rPr>
          <w:rFonts w:ascii="Arial" w:hAnsi="Arial" w:cs="Arial"/>
          <w:sz w:val="20"/>
          <w:szCs w:val="20"/>
          <w:u w:val="single"/>
        </w:rPr>
        <w:t>und</w:t>
      </w:r>
    </w:p>
    <w:p w:rsidR="00AA0ECA" w:rsidRDefault="00CA6263" w:rsidP="00CA6263">
      <w:pPr>
        <w:jc w:val="both"/>
        <w:rPr>
          <w:rFonts w:ascii="Arial" w:hAnsi="Arial" w:cs="Arial"/>
          <w:sz w:val="20"/>
          <w:szCs w:val="20"/>
        </w:rPr>
      </w:pPr>
      <w:r w:rsidRPr="00CA6263">
        <w:rPr>
          <w:rFonts w:ascii="Arial" w:hAnsi="Arial" w:cs="Arial"/>
          <w:sz w:val="20"/>
          <w:szCs w:val="20"/>
        </w:rPr>
        <w:t>(3) dies nicht notwendig ist, um den Motor vor Beschädigung oder Unfall zu schützen und um den sicheren Betrieb des Fahrzeugs zu gewährleisten.</w:t>
      </w:r>
      <w:bookmarkStart w:id="6" w:name="_retrdlink_46"/>
    </w:p>
    <w:p w:rsidR="00AA0ECA" w:rsidRDefault="00AA0ECA" w:rsidP="00CA6263">
      <w:pPr>
        <w:jc w:val="both"/>
        <w:rPr>
          <w:rFonts w:ascii="Arial" w:hAnsi="Arial" w:cs="Arial"/>
          <w:sz w:val="20"/>
          <w:szCs w:val="20"/>
        </w:rPr>
      </w:pPr>
    </w:p>
    <w:bookmarkEnd w:id="6"/>
    <w:p w:rsidR="00AA0ECA" w:rsidRDefault="00CA6263" w:rsidP="00CA6263">
      <w:pPr>
        <w:jc w:val="both"/>
        <w:rPr>
          <w:rFonts w:ascii="Arial" w:hAnsi="Arial" w:cs="Arial"/>
          <w:sz w:val="20"/>
          <w:szCs w:val="20"/>
        </w:rPr>
      </w:pPr>
      <w:r w:rsidRPr="00CA6263">
        <w:rPr>
          <w:rFonts w:ascii="Arial" w:hAnsi="Arial" w:cs="Arial"/>
          <w:sz w:val="20"/>
          <w:szCs w:val="20"/>
        </w:rPr>
        <w:t>2. Die Umstände gemäß (1) und (2) muss der Anspruchsteller voll darlegen und ggf. auch nachweisen. Zur Abgrenzung von grundsätzlich unbeachtlichem Vortrag ins Blaue muss er hierfür auch greifbare Anhaltspunkte aufzeigen. Auch zum Bereich (3) wird man zunächst zumindest eine allgemeine Darlegung des Anspruchstellers mit entsprechenden greifbaren Anhaltspunkten erwarten müssen. Erst dann kann den beklagten Autohersteller im Einzelfall eine sekundäre Darlegungslast zur technischen Notwendigkeit einer Abschalteinrichtung treffen. Die Beweislast für die fehlende technische Notwendigkeit trifft dann wieder den Anspruchsteller.</w:t>
      </w:r>
      <w:bookmarkStart w:id="7" w:name="_retrdlink_51"/>
      <w:r>
        <w:rPr>
          <w:rFonts w:ascii="Arial" w:hAnsi="Arial" w:cs="Arial"/>
          <w:sz w:val="20"/>
          <w:szCs w:val="20"/>
        </w:rPr>
        <w:t xml:space="preserve"> </w:t>
      </w:r>
      <w:bookmarkStart w:id="8" w:name="_retrdlink_70"/>
      <w:bookmarkEnd w:id="7"/>
    </w:p>
    <w:bookmarkEnd w:id="8"/>
    <w:p w:rsidR="00CA6263" w:rsidRPr="00CA6263" w:rsidRDefault="00CA6263" w:rsidP="00CA6263">
      <w:pPr>
        <w:jc w:val="both"/>
        <w:rPr>
          <w:rFonts w:ascii="Arial" w:hAnsi="Arial" w:cs="Arial"/>
          <w:sz w:val="20"/>
          <w:szCs w:val="20"/>
        </w:rPr>
      </w:pPr>
    </w:p>
    <w:p w:rsidR="00CA6263" w:rsidRPr="00CA6263" w:rsidRDefault="00CA6263" w:rsidP="00CA6263">
      <w:pPr>
        <w:jc w:val="both"/>
        <w:rPr>
          <w:rFonts w:ascii="Arial" w:hAnsi="Arial" w:cs="Arial"/>
          <w:sz w:val="20"/>
          <w:szCs w:val="20"/>
        </w:rPr>
      </w:pPr>
      <w:r w:rsidRPr="00CA6263">
        <w:rPr>
          <w:rFonts w:ascii="Arial" w:hAnsi="Arial" w:cs="Arial"/>
          <w:sz w:val="20"/>
          <w:szCs w:val="20"/>
        </w:rPr>
        <w:t>3. Dass eine Abschalteinrichtung, die dazu dient, bei erkanntem Prüfstandbetrieb ein vom Echtbetrieb abweichendes Emissionsverhalten des Fahrzeugs herbeizuführen (sog. „Manipulationssoftware“; hier nicht hinreichend vorgetragen), in diesem Sinne unzulässig wäre, liegt zwar auf der Hand. Der Streit um Zulässigkeit und Größe eines sog. „Thermofensters“ (hier ebenfalls nicht hinreichend vorgetragen) würde dagegen einen Expertenstreit darstellen, für den andere Darlegungsanforderungen gelten. Das hat auch Rückwirkungen auf Darlegung und Nachweis des Vorsatzes in der jeweiligen Fallgestaltung.</w:t>
      </w:r>
      <w:bookmarkStart w:id="9" w:name="_retrdlink_164"/>
      <w:r>
        <w:rPr>
          <w:rFonts w:ascii="Arial" w:hAnsi="Arial" w:cs="Arial"/>
          <w:sz w:val="20"/>
          <w:szCs w:val="20"/>
        </w:rPr>
        <w:t xml:space="preserve"> </w:t>
      </w:r>
      <w:r w:rsidRPr="00CA6263">
        <w:rPr>
          <w:rFonts w:ascii="Arial" w:hAnsi="Arial" w:cs="Arial"/>
          <w:sz w:val="20"/>
          <w:szCs w:val="20"/>
        </w:rPr>
        <w:t>(Rn.164)</w:t>
      </w:r>
      <w:bookmarkEnd w:id="9"/>
    </w:p>
    <w:p w:rsidR="00CA6263" w:rsidRPr="00CA6263" w:rsidRDefault="00CA6263" w:rsidP="00CA6263">
      <w:pPr>
        <w:jc w:val="both"/>
        <w:rPr>
          <w:rFonts w:ascii="Arial" w:hAnsi="Arial" w:cs="Arial"/>
          <w:sz w:val="20"/>
          <w:szCs w:val="20"/>
        </w:rPr>
      </w:pPr>
      <w:r w:rsidRPr="00CA6263">
        <w:rPr>
          <w:rFonts w:ascii="Arial" w:hAnsi="Arial" w:cs="Arial"/>
          <w:sz w:val="20"/>
          <w:szCs w:val="20"/>
        </w:rPr>
        <w:t>4. §§ 6</w:t>
      </w:r>
      <w:r w:rsidRPr="00CA6263">
        <w:rPr>
          <w:rFonts w:ascii="Arial" w:hAnsi="Arial" w:cs="Arial"/>
          <w:sz w:val="20"/>
          <w:szCs w:val="20"/>
          <w:u w:val="single"/>
        </w:rPr>
        <w:t xml:space="preserve"> </w:t>
      </w:r>
      <w:r w:rsidRPr="00CA6263">
        <w:rPr>
          <w:rFonts w:ascii="Arial" w:hAnsi="Arial" w:cs="Arial"/>
          <w:sz w:val="20"/>
          <w:szCs w:val="20"/>
        </w:rPr>
        <w:t>Abs. 1, 27 Abs. 1 EG-FGV bzw. Art. 5 II, Art. 3 Nr. 10 der Verordnung (EG) Nr. 715/2007 stellen keine Schutzgesetze i.S.v. § 823 Abs. 2 BGB dar. Eine Vorlage an den EuGH ist insoweit nicht veranlasst.</w:t>
      </w:r>
    </w:p>
    <w:p w:rsidR="008D4207" w:rsidRDefault="008D4207" w:rsidP="0076785E">
      <w:pPr>
        <w:jc w:val="both"/>
        <w:rPr>
          <w:rFonts w:ascii="Arial" w:hAnsi="Arial" w:cs="Arial"/>
          <w:sz w:val="20"/>
          <w:szCs w:val="20"/>
        </w:rPr>
      </w:pPr>
    </w:p>
    <w:p w:rsidR="008D4207" w:rsidRDefault="00CA6263" w:rsidP="00CA6263">
      <w:pPr>
        <w:jc w:val="center"/>
        <w:rPr>
          <w:rFonts w:ascii="Arial" w:hAnsi="Arial" w:cs="Arial"/>
          <w:b/>
          <w:sz w:val="20"/>
          <w:szCs w:val="20"/>
        </w:rPr>
      </w:pPr>
      <w:r w:rsidRPr="00CA6263">
        <w:rPr>
          <w:rFonts w:ascii="Arial" w:hAnsi="Arial" w:cs="Arial"/>
          <w:b/>
          <w:sz w:val="20"/>
          <w:szCs w:val="20"/>
        </w:rPr>
        <w:t>VII.</w:t>
      </w:r>
    </w:p>
    <w:p w:rsidR="00CA6263" w:rsidRPr="00CA6263" w:rsidRDefault="00CA6263" w:rsidP="00CA6263">
      <w:pPr>
        <w:jc w:val="center"/>
        <w:rPr>
          <w:rFonts w:ascii="Arial" w:hAnsi="Arial" w:cs="Arial"/>
          <w:b/>
          <w:sz w:val="20"/>
          <w:szCs w:val="20"/>
        </w:rPr>
      </w:pPr>
      <w:r w:rsidRPr="00CA6263">
        <w:rPr>
          <w:rFonts w:ascii="Arial" w:hAnsi="Arial" w:cs="Arial"/>
          <w:b/>
          <w:sz w:val="20"/>
          <w:szCs w:val="20"/>
        </w:rPr>
        <w:t>Auslegung des Bauvertrags bei vermeintlich unklaren Ausschreibungsunterlagen</w:t>
      </w:r>
    </w:p>
    <w:p w:rsidR="00CA6263" w:rsidRPr="00CA6263" w:rsidRDefault="00CA6263" w:rsidP="00CA6263">
      <w:pPr>
        <w:jc w:val="center"/>
        <w:rPr>
          <w:rFonts w:ascii="Arial" w:hAnsi="Arial" w:cs="Arial"/>
          <w:sz w:val="20"/>
          <w:szCs w:val="20"/>
        </w:rPr>
      </w:pPr>
      <w:r>
        <w:rPr>
          <w:rFonts w:ascii="Arial" w:hAnsi="Arial" w:cs="Arial"/>
          <w:sz w:val="20"/>
          <w:szCs w:val="20"/>
        </w:rPr>
        <w:t>OLG Celle, Urteil vom 02.10.</w:t>
      </w:r>
      <w:r w:rsidRPr="00CA6263">
        <w:rPr>
          <w:rFonts w:ascii="Arial" w:hAnsi="Arial" w:cs="Arial"/>
          <w:sz w:val="20"/>
          <w:szCs w:val="20"/>
        </w:rPr>
        <w:t>2019</w:t>
      </w:r>
      <w:r>
        <w:rPr>
          <w:rFonts w:ascii="Arial" w:hAnsi="Arial" w:cs="Arial"/>
          <w:sz w:val="20"/>
          <w:szCs w:val="20"/>
        </w:rPr>
        <w:t>, Az.</w:t>
      </w:r>
      <w:r w:rsidRPr="00CA6263">
        <w:rPr>
          <w:rFonts w:ascii="Arial" w:hAnsi="Arial" w:cs="Arial"/>
          <w:sz w:val="20"/>
          <w:szCs w:val="20"/>
        </w:rPr>
        <w:t xml:space="preserve"> 14 U 171/18 </w:t>
      </w:r>
    </w:p>
    <w:p w:rsidR="00CA6263" w:rsidRDefault="00CA6263" w:rsidP="0076785E">
      <w:pPr>
        <w:jc w:val="both"/>
        <w:rPr>
          <w:rFonts w:ascii="Arial" w:hAnsi="Arial" w:cs="Arial"/>
          <w:sz w:val="20"/>
          <w:szCs w:val="20"/>
        </w:rPr>
      </w:pPr>
    </w:p>
    <w:p w:rsidR="00CA6263" w:rsidRPr="00CA6263" w:rsidRDefault="00CA6263" w:rsidP="00CA6263">
      <w:pPr>
        <w:jc w:val="both"/>
        <w:rPr>
          <w:rFonts w:ascii="Arial" w:hAnsi="Arial" w:cs="Arial"/>
          <w:sz w:val="20"/>
          <w:szCs w:val="20"/>
        </w:rPr>
      </w:pPr>
      <w:r w:rsidRPr="00CA6263">
        <w:rPr>
          <w:rFonts w:ascii="Arial" w:hAnsi="Arial" w:cs="Arial"/>
          <w:sz w:val="20"/>
          <w:szCs w:val="20"/>
        </w:rPr>
        <w:t>1. Beruht der Vertragsabschluss auf einem Vergabeverfahren der VOB/A, ist die Ausschreibung mit dem Inhalt der Auslegung zugrunde zu legen, wie ihn der Empfängerkreis verstehen muss. Grundlage der Auslegung ist der objektive Empfängerhorizont dieser potentiellen Bieter.</w:t>
      </w:r>
    </w:p>
    <w:p w:rsidR="00CA6263" w:rsidRPr="00CA6263" w:rsidRDefault="00CA6263" w:rsidP="00CA6263">
      <w:pPr>
        <w:jc w:val="both"/>
        <w:rPr>
          <w:rFonts w:ascii="Arial" w:hAnsi="Arial" w:cs="Arial"/>
          <w:sz w:val="20"/>
          <w:szCs w:val="20"/>
        </w:rPr>
      </w:pPr>
      <w:r w:rsidRPr="00CA6263">
        <w:rPr>
          <w:rFonts w:ascii="Arial" w:hAnsi="Arial" w:cs="Arial"/>
          <w:sz w:val="20"/>
          <w:szCs w:val="20"/>
        </w:rPr>
        <w:t>2. Neben dem Wortlaut der Ausschreibung sind die Umstände des Einzelfalles, unter anderem die konkreten Verhältnisse des Bauwerks, zu berücksichtigen, zudem Verkehrssitte sowie Treu und Glauben.</w:t>
      </w:r>
    </w:p>
    <w:p w:rsidR="00CA6263" w:rsidRPr="00CA6263" w:rsidRDefault="00CA6263" w:rsidP="00CA6263">
      <w:pPr>
        <w:jc w:val="both"/>
        <w:rPr>
          <w:rFonts w:ascii="Arial" w:hAnsi="Arial" w:cs="Arial"/>
          <w:sz w:val="20"/>
          <w:szCs w:val="20"/>
        </w:rPr>
      </w:pPr>
      <w:r w:rsidRPr="00CA6263">
        <w:rPr>
          <w:rFonts w:ascii="Arial" w:hAnsi="Arial" w:cs="Arial"/>
          <w:sz w:val="20"/>
          <w:szCs w:val="20"/>
        </w:rPr>
        <w:t>3. Ob die ausschreibende Stelle ein bestimmtes Problem möglicherweise nicht gesehen hat, kann die Auslegung des Vertrages nicht beeinflussen; maßgeblich ist die objektive Sicht der potentiellen Bieter und nicht das subjektive Verständnis des Auftraggebers von seiner Ausschreibung.</w:t>
      </w:r>
    </w:p>
    <w:p w:rsidR="00CA6263" w:rsidRPr="00CA6263" w:rsidRDefault="00CA6263" w:rsidP="00CA6263">
      <w:pPr>
        <w:jc w:val="both"/>
        <w:rPr>
          <w:rFonts w:ascii="Arial" w:hAnsi="Arial" w:cs="Arial"/>
          <w:sz w:val="20"/>
          <w:szCs w:val="20"/>
        </w:rPr>
      </w:pPr>
      <w:r w:rsidRPr="00CA6263">
        <w:rPr>
          <w:rFonts w:ascii="Arial" w:hAnsi="Arial" w:cs="Arial"/>
          <w:sz w:val="20"/>
          <w:szCs w:val="20"/>
        </w:rPr>
        <w:t>4. Ein Bauvertrag ist zudem als sinnvolles Ganzes auszulegen. Es ist davon auszugehen, dass der Anbieter eine Leistung widerspruchsfrei anbieten will.</w:t>
      </w:r>
    </w:p>
    <w:p w:rsidR="00CA6263" w:rsidRPr="00CA6263" w:rsidRDefault="00CA6263" w:rsidP="00CA6263">
      <w:pPr>
        <w:jc w:val="both"/>
        <w:rPr>
          <w:rFonts w:ascii="Arial" w:hAnsi="Arial" w:cs="Arial"/>
          <w:sz w:val="20"/>
          <w:szCs w:val="20"/>
        </w:rPr>
      </w:pPr>
      <w:r w:rsidRPr="00CA6263">
        <w:rPr>
          <w:rFonts w:ascii="Arial" w:hAnsi="Arial" w:cs="Arial"/>
          <w:sz w:val="20"/>
          <w:szCs w:val="20"/>
        </w:rPr>
        <w:t>5. Bei Unklarheiten über nicht von vornherein in Übereinstimmung zu bringende Vertragserklärungen hat sich die Auslegung zunächst an demjenigen Teil zu orientieren, der die Leistung konkret beschreibt. Dabei kommt dem Wortlaut der Leistungsbeschreibung gegenüber etwaigen Plänen jedenfalls dann eine vergleichsweise große Bedeutung zu, wenn damit die Leistung im Einzelnen genau beschrieben wird, während die Pläne sich nicht im Detail an dem angebotenen Bauvorhaben orientieren.</w:t>
      </w:r>
    </w:p>
    <w:p w:rsidR="00CA6263" w:rsidRPr="00CA6263" w:rsidRDefault="00CA6263" w:rsidP="00CA6263">
      <w:pPr>
        <w:jc w:val="both"/>
        <w:rPr>
          <w:rFonts w:ascii="Arial" w:hAnsi="Arial" w:cs="Arial"/>
          <w:sz w:val="20"/>
          <w:szCs w:val="20"/>
        </w:rPr>
      </w:pPr>
      <w:r w:rsidRPr="00CA6263">
        <w:rPr>
          <w:rFonts w:ascii="Arial" w:hAnsi="Arial" w:cs="Arial"/>
          <w:sz w:val="20"/>
          <w:szCs w:val="20"/>
        </w:rPr>
        <w:t>6. Lediglich im Fall, dass die Vergabe- und Vertragsunterlagen offensichtlich falsch sind, folgt aus dem Grundsatz des Gebots zu korrektem Verhalten bei Vertragsverhandlungen eine Prüfungs- und Hinweispflicht des Auftragnehmers.</w:t>
      </w:r>
    </w:p>
    <w:p w:rsidR="00CA6263" w:rsidRPr="00CA6263" w:rsidRDefault="00CA6263" w:rsidP="00CA6263">
      <w:pPr>
        <w:jc w:val="both"/>
        <w:rPr>
          <w:rFonts w:ascii="Arial" w:hAnsi="Arial" w:cs="Arial"/>
          <w:sz w:val="20"/>
          <w:szCs w:val="20"/>
        </w:rPr>
      </w:pPr>
      <w:r w:rsidRPr="00CA6263">
        <w:rPr>
          <w:rFonts w:ascii="Arial" w:hAnsi="Arial" w:cs="Arial"/>
          <w:sz w:val="20"/>
          <w:szCs w:val="20"/>
        </w:rPr>
        <w:t>7. Unterlässt der Auftragnehmer in einem solchen Fall den gebotenen Hinweis, ist er nach dem Grundsatz von Treu und Glauben gehindert, Zusatzforderungen zu stellen.</w:t>
      </w:r>
    </w:p>
    <w:p w:rsidR="00AA0ECA" w:rsidRDefault="00AA0ECA" w:rsidP="0076785E">
      <w:pPr>
        <w:jc w:val="both"/>
        <w:rPr>
          <w:rFonts w:ascii="Arial" w:hAnsi="Arial" w:cs="Arial"/>
          <w:sz w:val="20"/>
          <w:szCs w:val="20"/>
        </w:rPr>
      </w:pPr>
      <w:r>
        <w:rPr>
          <w:rFonts w:ascii="Arial" w:hAnsi="Arial" w:cs="Arial"/>
          <w:sz w:val="20"/>
          <w:szCs w:val="20"/>
        </w:rPr>
        <w:br w:type="page"/>
      </w:r>
    </w:p>
    <w:p w:rsidR="00CA6263" w:rsidRDefault="00CA6263" w:rsidP="0076785E">
      <w:pPr>
        <w:jc w:val="both"/>
        <w:rPr>
          <w:rFonts w:ascii="Arial" w:hAnsi="Arial" w:cs="Arial"/>
          <w:sz w:val="20"/>
          <w:szCs w:val="20"/>
        </w:rPr>
      </w:pPr>
    </w:p>
    <w:p w:rsidR="00CA6263" w:rsidRDefault="00CA6263" w:rsidP="00CA6263">
      <w:pPr>
        <w:jc w:val="center"/>
        <w:rPr>
          <w:rFonts w:ascii="Arial" w:hAnsi="Arial" w:cs="Arial"/>
          <w:b/>
          <w:sz w:val="20"/>
          <w:szCs w:val="20"/>
        </w:rPr>
      </w:pPr>
      <w:r w:rsidRPr="00CA6263">
        <w:rPr>
          <w:rFonts w:ascii="Arial" w:hAnsi="Arial" w:cs="Arial"/>
          <w:b/>
          <w:sz w:val="20"/>
          <w:szCs w:val="20"/>
        </w:rPr>
        <w:t>VIII.</w:t>
      </w:r>
    </w:p>
    <w:p w:rsidR="00AA0ECA" w:rsidRDefault="00AA0ECA" w:rsidP="00CA6263">
      <w:pPr>
        <w:jc w:val="center"/>
        <w:rPr>
          <w:rFonts w:ascii="Arial" w:hAnsi="Arial" w:cs="Arial"/>
          <w:b/>
          <w:sz w:val="20"/>
          <w:szCs w:val="20"/>
        </w:rPr>
      </w:pPr>
      <w:r>
        <w:rPr>
          <w:rFonts w:ascii="Arial" w:hAnsi="Arial" w:cs="Arial"/>
          <w:b/>
          <w:sz w:val="20"/>
          <w:szCs w:val="20"/>
        </w:rPr>
        <w:t>Werbeanrufe eines Versicherungsmaklers</w:t>
      </w:r>
    </w:p>
    <w:p w:rsidR="00CA6263" w:rsidRPr="00CA6263" w:rsidRDefault="00CA6263" w:rsidP="00CA6263">
      <w:pPr>
        <w:jc w:val="center"/>
        <w:rPr>
          <w:rFonts w:ascii="Arial" w:hAnsi="Arial" w:cs="Arial"/>
          <w:sz w:val="20"/>
          <w:szCs w:val="20"/>
        </w:rPr>
      </w:pPr>
      <w:r w:rsidRPr="00CA6263">
        <w:rPr>
          <w:rFonts w:ascii="Arial" w:hAnsi="Arial" w:cs="Arial"/>
          <w:sz w:val="20"/>
          <w:szCs w:val="20"/>
        </w:rPr>
        <w:t>OLG Düsseldorf, Urteil vom 19.</w:t>
      </w:r>
      <w:r>
        <w:rPr>
          <w:rFonts w:ascii="Arial" w:hAnsi="Arial" w:cs="Arial"/>
          <w:sz w:val="20"/>
          <w:szCs w:val="20"/>
        </w:rPr>
        <w:t>09.</w:t>
      </w:r>
      <w:r w:rsidRPr="00CA6263">
        <w:rPr>
          <w:rFonts w:ascii="Arial" w:hAnsi="Arial" w:cs="Arial"/>
          <w:sz w:val="20"/>
          <w:szCs w:val="20"/>
        </w:rPr>
        <w:t>2019</w:t>
      </w:r>
      <w:r>
        <w:rPr>
          <w:rFonts w:ascii="Arial" w:hAnsi="Arial" w:cs="Arial"/>
          <w:sz w:val="20"/>
          <w:szCs w:val="20"/>
        </w:rPr>
        <w:t>, Az.</w:t>
      </w:r>
      <w:r w:rsidRPr="00CA6263">
        <w:rPr>
          <w:rFonts w:ascii="Arial" w:hAnsi="Arial" w:cs="Arial"/>
          <w:sz w:val="20"/>
          <w:szCs w:val="20"/>
        </w:rPr>
        <w:t xml:space="preserve"> 15 U 37/19</w:t>
      </w:r>
    </w:p>
    <w:p w:rsidR="00CA6263" w:rsidRPr="00CA6263" w:rsidRDefault="00CA6263" w:rsidP="00CA6263">
      <w:pPr>
        <w:jc w:val="center"/>
        <w:rPr>
          <w:rFonts w:ascii="Arial" w:hAnsi="Arial" w:cs="Arial"/>
          <w:b/>
          <w:sz w:val="20"/>
          <w:szCs w:val="20"/>
        </w:rPr>
      </w:pPr>
    </w:p>
    <w:p w:rsidR="00CA6263" w:rsidRPr="00CA6263" w:rsidRDefault="00CA6263" w:rsidP="00CA6263">
      <w:pPr>
        <w:jc w:val="both"/>
        <w:rPr>
          <w:rFonts w:ascii="Arial" w:hAnsi="Arial" w:cs="Arial"/>
          <w:sz w:val="20"/>
          <w:szCs w:val="20"/>
        </w:rPr>
      </w:pPr>
      <w:r w:rsidRPr="00CA6263">
        <w:rPr>
          <w:rFonts w:ascii="Arial" w:hAnsi="Arial" w:cs="Arial"/>
          <w:sz w:val="20"/>
          <w:szCs w:val="20"/>
        </w:rPr>
        <w:t>1. "Service Calls" eines Versicherungsmaklers, die (auch) der Überprüfung einer Wechselwilligkeit des Kunden dienen und in deren Rahmen bei Bedarf ein neues Angebot unterbreitet werden soll, sind "Werbung" i.S.v. § 7 Abs. 2 Nr. 2 UWG.</w:t>
      </w:r>
    </w:p>
    <w:p w:rsidR="00CA6263" w:rsidRPr="00CA6263" w:rsidRDefault="00CA6263" w:rsidP="00CA6263">
      <w:pPr>
        <w:jc w:val="both"/>
        <w:rPr>
          <w:rFonts w:ascii="Arial" w:hAnsi="Arial" w:cs="Arial"/>
          <w:sz w:val="20"/>
          <w:szCs w:val="20"/>
        </w:rPr>
      </w:pPr>
      <w:r w:rsidRPr="00CA6263">
        <w:rPr>
          <w:rFonts w:ascii="Arial" w:hAnsi="Arial" w:cs="Arial"/>
          <w:sz w:val="20"/>
          <w:szCs w:val="20"/>
        </w:rPr>
        <w:t>2. Seine Pflichten aus §§ 59 Abs. 1 VVG, 61 Abs. 1 VVG hat der Versicherungsmakler im Einklang mit dem Wettbewerbsrecht - insbesondere § 7 Abs. 2 Nr. 2 UWG - zu erfüllen.</w:t>
      </w:r>
    </w:p>
    <w:p w:rsidR="00CA6263" w:rsidRDefault="00CA6263" w:rsidP="0076785E">
      <w:pPr>
        <w:jc w:val="both"/>
        <w:rPr>
          <w:rFonts w:ascii="Arial" w:hAnsi="Arial" w:cs="Arial"/>
          <w:sz w:val="20"/>
          <w:szCs w:val="20"/>
        </w:rPr>
      </w:pPr>
    </w:p>
    <w:p w:rsidR="00645019" w:rsidRDefault="00CA6263" w:rsidP="00CA6263">
      <w:pPr>
        <w:jc w:val="center"/>
        <w:rPr>
          <w:rFonts w:ascii="Arial" w:hAnsi="Arial" w:cs="Arial"/>
          <w:b/>
          <w:sz w:val="20"/>
          <w:szCs w:val="20"/>
        </w:rPr>
      </w:pPr>
      <w:r w:rsidRPr="00CA6263">
        <w:rPr>
          <w:rFonts w:ascii="Arial" w:hAnsi="Arial" w:cs="Arial"/>
          <w:b/>
          <w:sz w:val="20"/>
          <w:szCs w:val="20"/>
        </w:rPr>
        <w:t>IX.</w:t>
      </w:r>
    </w:p>
    <w:p w:rsidR="00AA0ECA" w:rsidRDefault="00CA6263" w:rsidP="00CA6263">
      <w:pPr>
        <w:jc w:val="center"/>
        <w:rPr>
          <w:rFonts w:ascii="Arial" w:hAnsi="Arial" w:cs="Arial"/>
          <w:b/>
          <w:sz w:val="20"/>
          <w:szCs w:val="20"/>
        </w:rPr>
      </w:pPr>
      <w:r w:rsidRPr="00CA6263">
        <w:rPr>
          <w:rFonts w:ascii="Arial" w:hAnsi="Arial" w:cs="Arial"/>
          <w:b/>
          <w:sz w:val="20"/>
          <w:szCs w:val="20"/>
        </w:rPr>
        <w:t>Altersdiskriminierung - Betriebliche Altersversorgung</w:t>
      </w:r>
    </w:p>
    <w:p w:rsidR="00CA6263" w:rsidRDefault="00CA6263" w:rsidP="00CA6263">
      <w:pPr>
        <w:jc w:val="center"/>
        <w:rPr>
          <w:rFonts w:ascii="Arial" w:hAnsi="Arial" w:cs="Arial"/>
          <w:sz w:val="20"/>
          <w:szCs w:val="20"/>
        </w:rPr>
      </w:pPr>
      <w:bookmarkStart w:id="10" w:name="_GoBack"/>
      <w:bookmarkEnd w:id="10"/>
      <w:r w:rsidRPr="00CA6263">
        <w:rPr>
          <w:rFonts w:ascii="Arial" w:hAnsi="Arial" w:cs="Arial"/>
          <w:sz w:val="20"/>
          <w:szCs w:val="20"/>
        </w:rPr>
        <w:t>Landesarbeitsgericht Sch</w:t>
      </w:r>
      <w:r>
        <w:rPr>
          <w:rFonts w:ascii="Arial" w:hAnsi="Arial" w:cs="Arial"/>
          <w:sz w:val="20"/>
          <w:szCs w:val="20"/>
        </w:rPr>
        <w:t>leswig-Holstein, Urteil vom 10.09.</w:t>
      </w:r>
      <w:r w:rsidRPr="00CA6263">
        <w:rPr>
          <w:rFonts w:ascii="Arial" w:hAnsi="Arial" w:cs="Arial"/>
          <w:sz w:val="20"/>
          <w:szCs w:val="20"/>
        </w:rPr>
        <w:t>2019</w:t>
      </w:r>
      <w:r>
        <w:rPr>
          <w:rFonts w:ascii="Arial" w:hAnsi="Arial" w:cs="Arial"/>
          <w:sz w:val="20"/>
          <w:szCs w:val="20"/>
        </w:rPr>
        <w:t>, Az. 1 Sa 86/19</w:t>
      </w:r>
    </w:p>
    <w:p w:rsidR="00CA6263" w:rsidRDefault="00CA6263" w:rsidP="00CA6263">
      <w:pPr>
        <w:jc w:val="both"/>
        <w:rPr>
          <w:rFonts w:ascii="Arial" w:hAnsi="Arial" w:cs="Arial"/>
          <w:sz w:val="20"/>
          <w:szCs w:val="20"/>
        </w:rPr>
      </w:pPr>
    </w:p>
    <w:p w:rsidR="00CA6263" w:rsidRPr="00CA6263" w:rsidRDefault="00CA6263" w:rsidP="00CA6263">
      <w:pPr>
        <w:jc w:val="both"/>
        <w:rPr>
          <w:rFonts w:ascii="Arial" w:hAnsi="Arial" w:cs="Arial"/>
          <w:sz w:val="20"/>
          <w:szCs w:val="20"/>
        </w:rPr>
      </w:pPr>
      <w:r w:rsidRPr="00CA6263">
        <w:rPr>
          <w:rFonts w:ascii="Arial" w:hAnsi="Arial" w:cs="Arial"/>
          <w:sz w:val="20"/>
          <w:szCs w:val="20"/>
        </w:rPr>
        <w:t>Eine Versorgungsordnung in der Rechtsform einer Betriebsvereinbarung kann den Anspruch des hinterbliebenen Ehegatten eines Arbeitnehmers wirksam davon abhängig machen, dass die Ehe am letzten 1. September vor dem Tod des Arbeitnehmers bereits ein Jahr bestanden hat. Hierin liegt keine unzulässige mittelbare Altersdiskriminierung. Eine Inhaltskontrolle der Versorgungsordnung findet nicht statt.</w:t>
      </w:r>
    </w:p>
    <w:p w:rsidR="00CA6263" w:rsidRDefault="00CA6263" w:rsidP="00CA6263">
      <w:pPr>
        <w:jc w:val="both"/>
        <w:rPr>
          <w:rFonts w:ascii="Arial" w:hAnsi="Arial" w:cs="Arial"/>
          <w:sz w:val="20"/>
          <w:szCs w:val="20"/>
        </w:rPr>
      </w:pPr>
    </w:p>
    <w:p w:rsidR="00CF157E" w:rsidRDefault="00CF157E" w:rsidP="00737240">
      <w:pPr>
        <w:jc w:val="center"/>
        <w:rPr>
          <w:rFonts w:ascii="Arial" w:hAnsi="Arial" w:cs="Arial"/>
          <w:b/>
          <w:sz w:val="20"/>
          <w:szCs w:val="20"/>
        </w:rPr>
      </w:pPr>
      <w:r w:rsidRPr="00CF157E">
        <w:rPr>
          <w:rFonts w:ascii="Arial" w:hAnsi="Arial" w:cs="Arial"/>
          <w:b/>
          <w:sz w:val="20"/>
          <w:szCs w:val="20"/>
        </w:rPr>
        <w:t>X.</w:t>
      </w:r>
    </w:p>
    <w:p w:rsidR="00AA0ECA" w:rsidRPr="00737240" w:rsidRDefault="00AA0ECA" w:rsidP="00737240">
      <w:pPr>
        <w:pStyle w:val="StandardWeb"/>
        <w:spacing w:before="0" w:beforeAutospacing="0" w:after="0" w:afterAutospacing="0"/>
        <w:ind w:left="720"/>
        <w:jc w:val="center"/>
        <w:rPr>
          <w:rFonts w:ascii="Arial" w:hAnsi="Arial" w:cs="Arial"/>
          <w:b/>
          <w:sz w:val="20"/>
        </w:rPr>
      </w:pPr>
      <w:r w:rsidRPr="00737240">
        <w:rPr>
          <w:rFonts w:ascii="Arial" w:hAnsi="Arial" w:cs="Arial"/>
          <w:b/>
          <w:sz w:val="20"/>
        </w:rPr>
        <w:t>Pflichten des Architekten beim Hausbau insbesondere bei der Abdichtung und Trittschalldämmung</w:t>
      </w:r>
    </w:p>
    <w:p w:rsidR="00CF157E" w:rsidRDefault="00737240" w:rsidP="00CF157E">
      <w:pPr>
        <w:jc w:val="center"/>
        <w:rPr>
          <w:rFonts w:ascii="Arial" w:hAnsi="Arial" w:cs="Arial"/>
          <w:b/>
          <w:sz w:val="20"/>
          <w:szCs w:val="20"/>
        </w:rPr>
      </w:pPr>
      <w:r w:rsidRPr="00737240">
        <w:rPr>
          <w:rFonts w:ascii="Arial" w:hAnsi="Arial" w:cs="Arial"/>
          <w:b/>
          <w:sz w:val="20"/>
          <w:szCs w:val="20"/>
        </w:rPr>
        <w:t>OLG Celle, Urteil vom 18. September 2019</w:t>
      </w:r>
      <w:r>
        <w:rPr>
          <w:rFonts w:ascii="Arial" w:hAnsi="Arial" w:cs="Arial"/>
          <w:b/>
          <w:sz w:val="20"/>
          <w:szCs w:val="20"/>
        </w:rPr>
        <w:t>, Az. 14 U 30/19</w:t>
      </w:r>
    </w:p>
    <w:p w:rsidR="00737240" w:rsidRDefault="00737240" w:rsidP="00737240">
      <w:pPr>
        <w:jc w:val="both"/>
        <w:rPr>
          <w:rFonts w:ascii="Arial" w:hAnsi="Arial" w:cs="Arial"/>
          <w:sz w:val="20"/>
          <w:szCs w:val="20"/>
        </w:rPr>
      </w:pPr>
    </w:p>
    <w:p w:rsidR="00737240" w:rsidRPr="00737240" w:rsidRDefault="00737240" w:rsidP="00737240">
      <w:pPr>
        <w:jc w:val="both"/>
        <w:rPr>
          <w:rFonts w:ascii="Arial" w:hAnsi="Arial" w:cs="Arial"/>
          <w:sz w:val="20"/>
          <w:szCs w:val="20"/>
        </w:rPr>
      </w:pPr>
      <w:r w:rsidRPr="00737240">
        <w:rPr>
          <w:rFonts w:ascii="Arial" w:hAnsi="Arial" w:cs="Arial"/>
          <w:sz w:val="20"/>
          <w:szCs w:val="20"/>
        </w:rPr>
        <w:t>1. Die Erklärung eines Geständnisses i.S.d. § 288 ZPO muss nicht notwendig ausdrücklich als „Geständnis“ abgegeben werden. Entscheidend ist, ob in der Erklärung ein Geständniswille zum Ausdruck kommt, d.h. der Wille, die Tatsachenbehauptung endgültig gegen sich gelten lassen zu wollen. Hierfür kann auch die Erklärung einer Hauptaufrechnung genügen.</w:t>
      </w:r>
    </w:p>
    <w:p w:rsidR="00737240" w:rsidRPr="00737240" w:rsidRDefault="00737240" w:rsidP="00737240">
      <w:pPr>
        <w:jc w:val="both"/>
        <w:rPr>
          <w:rFonts w:ascii="Arial" w:hAnsi="Arial" w:cs="Arial"/>
          <w:sz w:val="20"/>
          <w:szCs w:val="20"/>
        </w:rPr>
      </w:pPr>
      <w:r w:rsidRPr="00737240">
        <w:rPr>
          <w:rFonts w:ascii="Arial" w:hAnsi="Arial" w:cs="Arial"/>
          <w:sz w:val="20"/>
          <w:szCs w:val="20"/>
        </w:rPr>
        <w:t>2. Der Architekt schuldet in der Planungsphase eine umfassende Aufklärung und Beratung sowie die Prüfung von Alternativen; etwaige Zustimmungen des Bauherrn zu bestimmten Planungen schließen nur dann einen Mangel aus, wenn der Architekt den Bauherrn vorher aufgeklärt und belehrt hat.</w:t>
      </w:r>
    </w:p>
    <w:p w:rsidR="00737240" w:rsidRPr="00737240" w:rsidRDefault="00737240" w:rsidP="00737240">
      <w:pPr>
        <w:jc w:val="both"/>
        <w:rPr>
          <w:rFonts w:ascii="Arial" w:hAnsi="Arial" w:cs="Arial"/>
          <w:sz w:val="20"/>
          <w:szCs w:val="20"/>
        </w:rPr>
      </w:pPr>
      <w:r w:rsidRPr="00737240">
        <w:rPr>
          <w:rFonts w:ascii="Arial" w:hAnsi="Arial" w:cs="Arial"/>
          <w:sz w:val="20"/>
          <w:szCs w:val="20"/>
        </w:rPr>
        <w:t>3. Zu den Anforderungen an eine Trittschalldämmung im Einfamilienhaus.</w:t>
      </w:r>
    </w:p>
    <w:p w:rsidR="00737240" w:rsidRPr="00737240" w:rsidRDefault="00737240" w:rsidP="00737240">
      <w:pPr>
        <w:jc w:val="both"/>
        <w:rPr>
          <w:rFonts w:ascii="Arial" w:hAnsi="Arial" w:cs="Arial"/>
          <w:sz w:val="20"/>
          <w:szCs w:val="20"/>
        </w:rPr>
      </w:pPr>
      <w:r w:rsidRPr="00737240">
        <w:rPr>
          <w:rFonts w:ascii="Arial" w:hAnsi="Arial" w:cs="Arial"/>
          <w:sz w:val="20"/>
          <w:szCs w:val="20"/>
        </w:rPr>
        <w:t>4. Das Überwachen der festgestellten Mängel ist Grundleistung des Architekten im Rahmen der Leistungsphase 8, soweit die Mängel bis zur Abnahme aufgetreten sind.</w:t>
      </w:r>
    </w:p>
    <w:p w:rsidR="00737240" w:rsidRPr="00737240" w:rsidRDefault="00737240" w:rsidP="00737240">
      <w:pPr>
        <w:jc w:val="both"/>
        <w:rPr>
          <w:rFonts w:ascii="Arial" w:hAnsi="Arial" w:cs="Arial"/>
          <w:sz w:val="20"/>
          <w:szCs w:val="20"/>
        </w:rPr>
      </w:pPr>
      <w:r w:rsidRPr="00737240">
        <w:rPr>
          <w:rFonts w:ascii="Arial" w:hAnsi="Arial" w:cs="Arial"/>
          <w:sz w:val="20"/>
          <w:szCs w:val="20"/>
        </w:rPr>
        <w:t>5. Nach der Lebenserfahrung besteht ein wahrscheinlicher Zusammenhang zwischen Abdichtung und Feuchtigkeitserscheinung, wenn der Schaden gerade dort eingetreten ist, wo die in Rede stehende Schutzmaßnahme ihn verhüten soll.</w:t>
      </w:r>
    </w:p>
    <w:p w:rsidR="00737240" w:rsidRPr="00737240" w:rsidRDefault="00737240" w:rsidP="00737240">
      <w:pPr>
        <w:jc w:val="both"/>
        <w:rPr>
          <w:rFonts w:ascii="Arial" w:hAnsi="Arial" w:cs="Arial"/>
          <w:sz w:val="20"/>
          <w:szCs w:val="20"/>
        </w:rPr>
      </w:pPr>
      <w:r w:rsidRPr="00737240">
        <w:rPr>
          <w:rFonts w:ascii="Arial" w:hAnsi="Arial" w:cs="Arial"/>
          <w:sz w:val="20"/>
          <w:szCs w:val="20"/>
        </w:rPr>
        <w:t>6. Bei der Objektbetreuung durch einen Architekten während der Gewährleistungszeit (hier gem. § 15 Abs. 1, Abs. 2 Nr. 9 HOAI 1996) beginnt die Verjährungsfrist erst mit Verjährung der Mängelansprüche des Bauherrn gegenüber dem Unternehmer.</w:t>
      </w:r>
    </w:p>
    <w:p w:rsidR="00737240" w:rsidRDefault="00737240" w:rsidP="00737240">
      <w:pPr>
        <w:jc w:val="both"/>
        <w:rPr>
          <w:rFonts w:ascii="Arial" w:hAnsi="Arial" w:cs="Arial"/>
          <w:sz w:val="20"/>
          <w:szCs w:val="20"/>
        </w:rPr>
      </w:pPr>
    </w:p>
    <w:p w:rsidR="00737240" w:rsidRDefault="00737240" w:rsidP="00737240">
      <w:pPr>
        <w:jc w:val="both"/>
        <w:rPr>
          <w:rFonts w:ascii="Arial" w:hAnsi="Arial" w:cs="Arial"/>
          <w:sz w:val="20"/>
          <w:szCs w:val="20"/>
        </w:rPr>
      </w:pPr>
    </w:p>
    <w:p w:rsidR="00737240" w:rsidRPr="00737240" w:rsidRDefault="00737240" w:rsidP="00737240">
      <w:pPr>
        <w:jc w:val="both"/>
        <w:rPr>
          <w:rFonts w:ascii="Arial" w:hAnsi="Arial" w:cs="Arial"/>
          <w:sz w:val="20"/>
          <w:szCs w:val="20"/>
        </w:rPr>
      </w:pPr>
    </w:p>
    <w:p w:rsidR="00CF157E" w:rsidRDefault="00CF157E" w:rsidP="00CF157E">
      <w:pPr>
        <w:jc w:val="both"/>
        <w:rPr>
          <w:rFonts w:ascii="Arial" w:hAnsi="Arial" w:cs="Arial"/>
          <w:sz w:val="20"/>
          <w:szCs w:val="20"/>
        </w:rPr>
      </w:pP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Für Rückfragen stehe ich Ihnen gerne zur Verfügung.</w:t>
      </w:r>
    </w:p>
    <w:p w:rsidR="00CF157E" w:rsidRPr="00CF157E" w:rsidRDefault="00CF157E" w:rsidP="00CF157E">
      <w:pPr>
        <w:jc w:val="both"/>
        <w:rPr>
          <w:rFonts w:ascii="Arial" w:eastAsia="Times New Roman" w:hAnsi="Arial" w:cs="Arial"/>
          <w:sz w:val="20"/>
          <w:szCs w:val="20"/>
        </w:rPr>
      </w:pPr>
    </w:p>
    <w:p w:rsidR="00CF157E" w:rsidRPr="00CF157E" w:rsidRDefault="00CF157E" w:rsidP="00CF157E">
      <w:pPr>
        <w:jc w:val="both"/>
        <w:rPr>
          <w:rFonts w:ascii="Arial" w:eastAsia="Times New Roman" w:hAnsi="Arial" w:cs="Arial"/>
          <w:sz w:val="20"/>
          <w:szCs w:val="20"/>
        </w:rPr>
      </w:pP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Michael Henn</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Rechtsanwalt</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Fachanwalt für Erbrecht</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 xml:space="preserve">Fachanwalt für Arbeitsrecht </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 xml:space="preserve">Schriftleiter mittelstandsdepesche </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Rechtsanwälte Dr. Gaupp &amp; Coll.</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 xml:space="preserve">Kronprinzstr. 14 </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70173 Stuttgart</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Tel.: 0711/ 30 58 93-0</w:t>
      </w:r>
      <w:r w:rsidRPr="00CF157E">
        <w:rPr>
          <w:rFonts w:ascii="Arial" w:eastAsia="Times New Roman" w:hAnsi="Arial" w:cs="Arial"/>
          <w:sz w:val="20"/>
          <w:szCs w:val="20"/>
        </w:rPr>
        <w:tab/>
      </w:r>
      <w:r w:rsidRPr="00CF157E">
        <w:rPr>
          <w:rFonts w:ascii="Arial" w:eastAsia="Times New Roman" w:hAnsi="Arial" w:cs="Arial"/>
          <w:sz w:val="20"/>
          <w:szCs w:val="20"/>
        </w:rPr>
        <w:tab/>
        <w:t>Fax: 0711/ 30 58 93-11</w:t>
      </w:r>
    </w:p>
    <w:p w:rsidR="00CF157E" w:rsidRPr="00CF157E" w:rsidRDefault="00CF157E" w:rsidP="00CF157E">
      <w:pPr>
        <w:jc w:val="both"/>
        <w:rPr>
          <w:rFonts w:ascii="Arial" w:eastAsia="Times New Roman" w:hAnsi="Arial" w:cs="Arial"/>
          <w:sz w:val="20"/>
          <w:szCs w:val="20"/>
        </w:rPr>
      </w:pPr>
      <w:r w:rsidRPr="00CF157E">
        <w:rPr>
          <w:rFonts w:ascii="Arial" w:eastAsia="Times New Roman" w:hAnsi="Arial" w:cs="Arial"/>
          <w:sz w:val="20"/>
          <w:szCs w:val="20"/>
        </w:rPr>
        <w:t xml:space="preserve">E-Mail: </w:t>
      </w:r>
      <w:hyperlink r:id="rId7" w:history="1">
        <w:r w:rsidRPr="00CF157E">
          <w:rPr>
            <w:rFonts w:ascii="Arial" w:eastAsia="Times New Roman" w:hAnsi="Arial" w:cs="Arial"/>
            <w:color w:val="0000FF"/>
            <w:sz w:val="20"/>
            <w:szCs w:val="20"/>
            <w:u w:val="single"/>
          </w:rPr>
          <w:t>henn@drgaupp.de</w:t>
        </w:r>
      </w:hyperlink>
      <w:r w:rsidRPr="00CF157E">
        <w:rPr>
          <w:rFonts w:ascii="Arial" w:eastAsia="Times New Roman" w:hAnsi="Arial" w:cs="Arial"/>
          <w:sz w:val="20"/>
          <w:szCs w:val="20"/>
        </w:rPr>
        <w:tab/>
      </w:r>
      <w:hyperlink r:id="rId8" w:history="1">
        <w:r w:rsidRPr="00CF157E">
          <w:rPr>
            <w:rFonts w:ascii="Arial" w:eastAsia="Times New Roman" w:hAnsi="Arial" w:cs="Arial"/>
            <w:color w:val="0000FF"/>
            <w:sz w:val="20"/>
            <w:szCs w:val="20"/>
            <w:u w:val="single"/>
          </w:rPr>
          <w:t>www.drgaupp.de</w:t>
        </w:r>
      </w:hyperlink>
    </w:p>
    <w:p w:rsidR="00CF157E" w:rsidRPr="00CF157E" w:rsidRDefault="00CF157E" w:rsidP="00CF157E">
      <w:pPr>
        <w:jc w:val="both"/>
        <w:rPr>
          <w:rFonts w:ascii="Arial" w:hAnsi="Arial" w:cs="Arial"/>
          <w:sz w:val="20"/>
          <w:szCs w:val="20"/>
          <w:lang w:eastAsia="en-US"/>
        </w:rPr>
      </w:pPr>
    </w:p>
    <w:p w:rsidR="00CF157E" w:rsidRPr="00CF157E" w:rsidRDefault="00CF157E" w:rsidP="00CF157E">
      <w:pPr>
        <w:jc w:val="both"/>
        <w:rPr>
          <w:rFonts w:ascii="Arial" w:hAnsi="Arial" w:cs="Arial"/>
          <w:sz w:val="20"/>
          <w:szCs w:val="20"/>
        </w:rPr>
      </w:pPr>
    </w:p>
    <w:sectPr w:rsidR="00CF157E" w:rsidRPr="00CF157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5E" w:rsidRDefault="0076785E" w:rsidP="0076785E">
      <w:r>
        <w:separator/>
      </w:r>
    </w:p>
  </w:endnote>
  <w:endnote w:type="continuationSeparator" w:id="0">
    <w:p w:rsidR="0076785E" w:rsidRDefault="0076785E" w:rsidP="0076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5E" w:rsidRDefault="0076785E" w:rsidP="0076785E">
      <w:r>
        <w:separator/>
      </w:r>
    </w:p>
  </w:footnote>
  <w:footnote w:type="continuationSeparator" w:id="0">
    <w:p w:rsidR="0076785E" w:rsidRDefault="0076785E" w:rsidP="00767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5E" w:rsidRPr="0076785E" w:rsidRDefault="0076785E" w:rsidP="0076785E">
    <w:pPr>
      <w:tabs>
        <w:tab w:val="center" w:pos="4819"/>
        <w:tab w:val="right" w:pos="9071"/>
      </w:tabs>
      <w:jc w:val="center"/>
      <w:rPr>
        <w:rFonts w:ascii="Arial" w:eastAsia="Times New Roman" w:hAnsi="Arial" w:cs="Arial"/>
        <w:szCs w:val="20"/>
      </w:rPr>
    </w:pPr>
    <w:r w:rsidRPr="0076785E">
      <w:rPr>
        <w:rFonts w:ascii="Arial" w:eastAsia="Times New Roman" w:hAnsi="Arial" w:cs="Arial"/>
        <w:b/>
        <w:bCs/>
        <w:sz w:val="28"/>
        <w:szCs w:val="28"/>
      </w:rPr>
      <w:t xml:space="preserve">mittelstandsdepesche </w:t>
    </w:r>
    <w:r>
      <w:rPr>
        <w:rFonts w:ascii="Arial" w:eastAsia="Times New Roman" w:hAnsi="Arial" w:cs="Arial"/>
        <w:b/>
        <w:bCs/>
        <w:sz w:val="28"/>
        <w:szCs w:val="28"/>
      </w:rPr>
      <w:t>1</w:t>
    </w:r>
    <w:r w:rsidRPr="0076785E">
      <w:rPr>
        <w:rFonts w:ascii="Arial" w:eastAsia="Times New Roman" w:hAnsi="Arial" w:cs="Arial"/>
        <w:b/>
        <w:bCs/>
        <w:sz w:val="28"/>
        <w:szCs w:val="28"/>
      </w:rPr>
      <w:t>0-2019</w:t>
    </w:r>
  </w:p>
  <w:p w:rsidR="0076785E" w:rsidRDefault="0076785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FA2"/>
    <w:multiLevelType w:val="multilevel"/>
    <w:tmpl w:val="E9F8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15FEC"/>
    <w:multiLevelType w:val="multilevel"/>
    <w:tmpl w:val="501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95D60"/>
    <w:multiLevelType w:val="multilevel"/>
    <w:tmpl w:val="057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D0491"/>
    <w:multiLevelType w:val="multilevel"/>
    <w:tmpl w:val="AF7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654F8"/>
    <w:multiLevelType w:val="multilevel"/>
    <w:tmpl w:val="06B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D114A"/>
    <w:multiLevelType w:val="multilevel"/>
    <w:tmpl w:val="0C9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47B49"/>
    <w:multiLevelType w:val="multilevel"/>
    <w:tmpl w:val="D5A0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205CF8"/>
    <w:multiLevelType w:val="multilevel"/>
    <w:tmpl w:val="C89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42"/>
    <w:rsid w:val="00026153"/>
    <w:rsid w:val="00645019"/>
    <w:rsid w:val="00737240"/>
    <w:rsid w:val="0076785E"/>
    <w:rsid w:val="008D4207"/>
    <w:rsid w:val="00927746"/>
    <w:rsid w:val="00982042"/>
    <w:rsid w:val="00AA0ECA"/>
    <w:rsid w:val="00B94A82"/>
    <w:rsid w:val="00BB04DE"/>
    <w:rsid w:val="00CA6263"/>
    <w:rsid w:val="00CF157E"/>
    <w:rsid w:val="00D32887"/>
    <w:rsid w:val="00EC6D5D"/>
    <w:rsid w:val="00F02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165D-524F-4347-A684-6AF0DD71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2042"/>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8D42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982042"/>
    <w:pPr>
      <w:spacing w:after="75" w:line="240" w:lineRule="atLeast"/>
      <w:outlineLvl w:val="2"/>
    </w:pPr>
    <w:rPr>
      <w:b/>
      <w:bCs/>
    </w:rPr>
  </w:style>
  <w:style w:type="paragraph" w:styleId="berschrift4">
    <w:name w:val="heading 4"/>
    <w:basedOn w:val="Standard"/>
    <w:link w:val="berschrift4Zchn"/>
    <w:uiPriority w:val="9"/>
    <w:semiHidden/>
    <w:unhideWhenUsed/>
    <w:qFormat/>
    <w:rsid w:val="00982042"/>
    <w:pPr>
      <w:spacing w:after="150"/>
      <w:outlineLvl w:val="3"/>
    </w:pPr>
    <w:rPr>
      <w:color w:val="666666"/>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982042"/>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982042"/>
    <w:rPr>
      <w:rFonts w:ascii="Times New Roman" w:hAnsi="Times New Roman" w:cs="Times New Roman"/>
      <w:color w:val="666666"/>
      <w:sz w:val="21"/>
      <w:szCs w:val="21"/>
      <w:lang w:eastAsia="de-DE"/>
    </w:rPr>
  </w:style>
  <w:style w:type="paragraph" w:styleId="Kopfzeile">
    <w:name w:val="header"/>
    <w:basedOn w:val="Standard"/>
    <w:link w:val="KopfzeileZchn"/>
    <w:uiPriority w:val="99"/>
    <w:unhideWhenUsed/>
    <w:rsid w:val="0076785E"/>
    <w:pPr>
      <w:tabs>
        <w:tab w:val="center" w:pos="4536"/>
        <w:tab w:val="right" w:pos="9072"/>
      </w:tabs>
    </w:pPr>
  </w:style>
  <w:style w:type="character" w:customStyle="1" w:styleId="KopfzeileZchn">
    <w:name w:val="Kopfzeile Zchn"/>
    <w:basedOn w:val="Absatz-Standardschriftart"/>
    <w:link w:val="Kopfzeile"/>
    <w:uiPriority w:val="99"/>
    <w:rsid w:val="0076785E"/>
    <w:rPr>
      <w:rFonts w:ascii="Times New Roman" w:hAnsi="Times New Roman" w:cs="Times New Roman"/>
      <w:sz w:val="24"/>
      <w:szCs w:val="24"/>
      <w:lang w:eastAsia="de-DE"/>
    </w:rPr>
  </w:style>
  <w:style w:type="paragraph" w:styleId="Fuzeile">
    <w:name w:val="footer"/>
    <w:basedOn w:val="Standard"/>
    <w:link w:val="FuzeileZchn"/>
    <w:uiPriority w:val="99"/>
    <w:unhideWhenUsed/>
    <w:rsid w:val="0076785E"/>
    <w:pPr>
      <w:tabs>
        <w:tab w:val="center" w:pos="4536"/>
        <w:tab w:val="right" w:pos="9072"/>
      </w:tabs>
    </w:pPr>
  </w:style>
  <w:style w:type="character" w:customStyle="1" w:styleId="FuzeileZchn">
    <w:name w:val="Fußzeile Zchn"/>
    <w:basedOn w:val="Absatz-Standardschriftart"/>
    <w:link w:val="Fuzeile"/>
    <w:uiPriority w:val="99"/>
    <w:rsid w:val="0076785E"/>
    <w:rPr>
      <w:rFonts w:ascii="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D4207"/>
    <w:rPr>
      <w:rFonts w:asciiTheme="majorHAnsi" w:eastAsiaTheme="majorEastAsia" w:hAnsiTheme="majorHAnsi" w:cstheme="majorBidi"/>
      <w:color w:val="2E74B5" w:themeColor="accent1" w:themeShade="BF"/>
      <w:sz w:val="26"/>
      <w:szCs w:val="26"/>
      <w:lang w:eastAsia="de-DE"/>
    </w:rPr>
  </w:style>
  <w:style w:type="character" w:styleId="Fett">
    <w:name w:val="Strong"/>
    <w:basedOn w:val="Absatz-Standardschriftart"/>
    <w:uiPriority w:val="22"/>
    <w:qFormat/>
    <w:rsid w:val="008D4207"/>
    <w:rPr>
      <w:b/>
      <w:bCs/>
    </w:rPr>
  </w:style>
  <w:style w:type="character" w:styleId="Hyperlink">
    <w:name w:val="Hyperlink"/>
    <w:basedOn w:val="Absatz-Standardschriftart"/>
    <w:uiPriority w:val="99"/>
    <w:unhideWhenUsed/>
    <w:rsid w:val="008D4207"/>
    <w:rPr>
      <w:color w:val="0000FF"/>
      <w:u w:val="single"/>
    </w:rPr>
  </w:style>
  <w:style w:type="character" w:customStyle="1" w:styleId="doclink">
    <w:name w:val="doclink"/>
    <w:basedOn w:val="Absatz-Standardschriftart"/>
    <w:rsid w:val="008D4207"/>
  </w:style>
  <w:style w:type="paragraph" w:styleId="StandardWeb">
    <w:name w:val="Normal (Web)"/>
    <w:basedOn w:val="Standard"/>
    <w:uiPriority w:val="99"/>
    <w:semiHidden/>
    <w:unhideWhenUsed/>
    <w:rsid w:val="008D420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50298">
      <w:bodyDiv w:val="1"/>
      <w:marLeft w:val="0"/>
      <w:marRight w:val="0"/>
      <w:marTop w:val="0"/>
      <w:marBottom w:val="0"/>
      <w:divBdr>
        <w:top w:val="none" w:sz="0" w:space="0" w:color="auto"/>
        <w:left w:val="none" w:sz="0" w:space="0" w:color="auto"/>
        <w:bottom w:val="none" w:sz="0" w:space="0" w:color="auto"/>
        <w:right w:val="none" w:sz="0" w:space="0" w:color="auto"/>
      </w:divBdr>
    </w:div>
    <w:div w:id="589779687">
      <w:bodyDiv w:val="1"/>
      <w:marLeft w:val="0"/>
      <w:marRight w:val="0"/>
      <w:marTop w:val="0"/>
      <w:marBottom w:val="0"/>
      <w:divBdr>
        <w:top w:val="none" w:sz="0" w:space="0" w:color="auto"/>
        <w:left w:val="none" w:sz="0" w:space="0" w:color="auto"/>
        <w:bottom w:val="none" w:sz="0" w:space="0" w:color="auto"/>
        <w:right w:val="none" w:sz="0" w:space="0" w:color="auto"/>
      </w:divBdr>
      <w:divsChild>
        <w:div w:id="627318933">
          <w:marLeft w:val="0"/>
          <w:marRight w:val="0"/>
          <w:marTop w:val="0"/>
          <w:marBottom w:val="0"/>
          <w:divBdr>
            <w:top w:val="none" w:sz="0" w:space="0" w:color="auto"/>
            <w:left w:val="none" w:sz="0" w:space="0" w:color="auto"/>
            <w:bottom w:val="none" w:sz="0" w:space="0" w:color="auto"/>
            <w:right w:val="none" w:sz="0" w:space="0" w:color="auto"/>
          </w:divBdr>
          <w:divsChild>
            <w:div w:id="600844468">
              <w:marLeft w:val="0"/>
              <w:marRight w:val="0"/>
              <w:marTop w:val="0"/>
              <w:marBottom w:val="0"/>
              <w:divBdr>
                <w:top w:val="none" w:sz="0" w:space="0" w:color="auto"/>
                <w:left w:val="none" w:sz="0" w:space="0" w:color="auto"/>
                <w:bottom w:val="none" w:sz="0" w:space="0" w:color="auto"/>
                <w:right w:val="none" w:sz="0" w:space="0" w:color="auto"/>
              </w:divBdr>
              <w:divsChild>
                <w:div w:id="1684165058">
                  <w:marLeft w:val="0"/>
                  <w:marRight w:val="0"/>
                  <w:marTop w:val="0"/>
                  <w:marBottom w:val="0"/>
                  <w:divBdr>
                    <w:top w:val="none" w:sz="0" w:space="0" w:color="auto"/>
                    <w:left w:val="none" w:sz="0" w:space="0" w:color="auto"/>
                    <w:bottom w:val="none" w:sz="0" w:space="0" w:color="auto"/>
                    <w:right w:val="none" w:sz="0" w:space="0" w:color="auto"/>
                  </w:divBdr>
                  <w:divsChild>
                    <w:div w:id="21011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7028">
          <w:marLeft w:val="0"/>
          <w:marRight w:val="0"/>
          <w:marTop w:val="0"/>
          <w:marBottom w:val="0"/>
          <w:divBdr>
            <w:top w:val="none" w:sz="0" w:space="0" w:color="auto"/>
            <w:left w:val="none" w:sz="0" w:space="0" w:color="auto"/>
            <w:bottom w:val="none" w:sz="0" w:space="0" w:color="auto"/>
            <w:right w:val="none" w:sz="0" w:space="0" w:color="auto"/>
          </w:divBdr>
        </w:div>
        <w:div w:id="497622886">
          <w:marLeft w:val="0"/>
          <w:marRight w:val="0"/>
          <w:marTop w:val="0"/>
          <w:marBottom w:val="0"/>
          <w:divBdr>
            <w:top w:val="none" w:sz="0" w:space="0" w:color="auto"/>
            <w:left w:val="none" w:sz="0" w:space="0" w:color="auto"/>
            <w:bottom w:val="none" w:sz="0" w:space="0" w:color="auto"/>
            <w:right w:val="none" w:sz="0" w:space="0" w:color="auto"/>
          </w:divBdr>
          <w:divsChild>
            <w:div w:id="1183594773">
              <w:marLeft w:val="0"/>
              <w:marRight w:val="0"/>
              <w:marTop w:val="0"/>
              <w:marBottom w:val="0"/>
              <w:divBdr>
                <w:top w:val="none" w:sz="0" w:space="0" w:color="auto"/>
                <w:left w:val="none" w:sz="0" w:space="0" w:color="auto"/>
                <w:bottom w:val="none" w:sz="0" w:space="0" w:color="auto"/>
                <w:right w:val="none" w:sz="0" w:space="0" w:color="auto"/>
              </w:divBdr>
              <w:divsChild>
                <w:div w:id="34353090">
                  <w:marLeft w:val="-300"/>
                  <w:marRight w:val="0"/>
                  <w:marTop w:val="60"/>
                  <w:marBottom w:val="0"/>
                  <w:divBdr>
                    <w:top w:val="none" w:sz="0" w:space="0" w:color="auto"/>
                    <w:left w:val="none" w:sz="0" w:space="0" w:color="auto"/>
                    <w:bottom w:val="none" w:sz="0" w:space="0" w:color="auto"/>
                    <w:right w:val="none" w:sz="0" w:space="0" w:color="auto"/>
                  </w:divBdr>
                </w:div>
              </w:divsChild>
            </w:div>
            <w:div w:id="278997639">
              <w:marLeft w:val="0"/>
              <w:marRight w:val="0"/>
              <w:marTop w:val="0"/>
              <w:marBottom w:val="0"/>
              <w:divBdr>
                <w:top w:val="none" w:sz="0" w:space="0" w:color="auto"/>
                <w:left w:val="none" w:sz="0" w:space="0" w:color="auto"/>
                <w:bottom w:val="none" w:sz="0" w:space="0" w:color="auto"/>
                <w:right w:val="none" w:sz="0" w:space="0" w:color="auto"/>
              </w:divBdr>
              <w:divsChild>
                <w:div w:id="20983726">
                  <w:marLeft w:val="0"/>
                  <w:marRight w:val="0"/>
                  <w:marTop w:val="0"/>
                  <w:marBottom w:val="0"/>
                  <w:divBdr>
                    <w:top w:val="none" w:sz="0" w:space="0" w:color="auto"/>
                    <w:left w:val="none" w:sz="0" w:space="0" w:color="auto"/>
                    <w:bottom w:val="none" w:sz="0" w:space="0" w:color="auto"/>
                    <w:right w:val="none" w:sz="0" w:space="0" w:color="auto"/>
                  </w:divBdr>
                </w:div>
                <w:div w:id="2046521379">
                  <w:marLeft w:val="0"/>
                  <w:marRight w:val="0"/>
                  <w:marTop w:val="0"/>
                  <w:marBottom w:val="0"/>
                  <w:divBdr>
                    <w:top w:val="none" w:sz="0" w:space="0" w:color="auto"/>
                    <w:left w:val="none" w:sz="0" w:space="0" w:color="auto"/>
                    <w:bottom w:val="none" w:sz="0" w:space="0" w:color="auto"/>
                    <w:right w:val="none" w:sz="0" w:space="0" w:color="auto"/>
                  </w:divBdr>
                  <w:divsChild>
                    <w:div w:id="6978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3891">
      <w:bodyDiv w:val="1"/>
      <w:marLeft w:val="0"/>
      <w:marRight w:val="0"/>
      <w:marTop w:val="0"/>
      <w:marBottom w:val="0"/>
      <w:divBdr>
        <w:top w:val="none" w:sz="0" w:space="0" w:color="auto"/>
        <w:left w:val="none" w:sz="0" w:space="0" w:color="auto"/>
        <w:bottom w:val="none" w:sz="0" w:space="0" w:color="auto"/>
        <w:right w:val="none" w:sz="0" w:space="0" w:color="auto"/>
      </w:divBdr>
      <w:divsChild>
        <w:div w:id="15347437">
          <w:marLeft w:val="0"/>
          <w:marRight w:val="0"/>
          <w:marTop w:val="0"/>
          <w:marBottom w:val="0"/>
          <w:divBdr>
            <w:top w:val="none" w:sz="0" w:space="0" w:color="auto"/>
            <w:left w:val="none" w:sz="0" w:space="0" w:color="auto"/>
            <w:bottom w:val="none" w:sz="0" w:space="0" w:color="auto"/>
            <w:right w:val="none" w:sz="0" w:space="0" w:color="auto"/>
          </w:divBdr>
          <w:divsChild>
            <w:div w:id="1929607643">
              <w:marLeft w:val="0"/>
              <w:marRight w:val="0"/>
              <w:marTop w:val="0"/>
              <w:marBottom w:val="0"/>
              <w:divBdr>
                <w:top w:val="none" w:sz="0" w:space="0" w:color="auto"/>
                <w:left w:val="none" w:sz="0" w:space="0" w:color="auto"/>
                <w:bottom w:val="none" w:sz="0" w:space="0" w:color="auto"/>
                <w:right w:val="none" w:sz="0" w:space="0" w:color="auto"/>
              </w:divBdr>
              <w:divsChild>
                <w:div w:id="8337098">
                  <w:marLeft w:val="0"/>
                  <w:marRight w:val="0"/>
                  <w:marTop w:val="0"/>
                  <w:marBottom w:val="0"/>
                  <w:divBdr>
                    <w:top w:val="none" w:sz="0" w:space="0" w:color="auto"/>
                    <w:left w:val="none" w:sz="0" w:space="0" w:color="auto"/>
                    <w:bottom w:val="none" w:sz="0" w:space="0" w:color="auto"/>
                    <w:right w:val="none" w:sz="0" w:space="0" w:color="auto"/>
                  </w:divBdr>
                  <w:divsChild>
                    <w:div w:id="10881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6290">
          <w:marLeft w:val="0"/>
          <w:marRight w:val="0"/>
          <w:marTop w:val="0"/>
          <w:marBottom w:val="0"/>
          <w:divBdr>
            <w:top w:val="none" w:sz="0" w:space="0" w:color="auto"/>
            <w:left w:val="none" w:sz="0" w:space="0" w:color="auto"/>
            <w:bottom w:val="none" w:sz="0" w:space="0" w:color="auto"/>
            <w:right w:val="none" w:sz="0" w:space="0" w:color="auto"/>
          </w:divBdr>
        </w:div>
        <w:div w:id="28186897">
          <w:marLeft w:val="0"/>
          <w:marRight w:val="0"/>
          <w:marTop w:val="0"/>
          <w:marBottom w:val="0"/>
          <w:divBdr>
            <w:top w:val="none" w:sz="0" w:space="0" w:color="auto"/>
            <w:left w:val="none" w:sz="0" w:space="0" w:color="auto"/>
            <w:bottom w:val="none" w:sz="0" w:space="0" w:color="auto"/>
            <w:right w:val="none" w:sz="0" w:space="0" w:color="auto"/>
          </w:divBdr>
          <w:divsChild>
            <w:div w:id="351689798">
              <w:marLeft w:val="0"/>
              <w:marRight w:val="0"/>
              <w:marTop w:val="0"/>
              <w:marBottom w:val="0"/>
              <w:divBdr>
                <w:top w:val="none" w:sz="0" w:space="0" w:color="auto"/>
                <w:left w:val="none" w:sz="0" w:space="0" w:color="auto"/>
                <w:bottom w:val="none" w:sz="0" w:space="0" w:color="auto"/>
                <w:right w:val="none" w:sz="0" w:space="0" w:color="auto"/>
              </w:divBdr>
              <w:divsChild>
                <w:div w:id="1460683224">
                  <w:marLeft w:val="-300"/>
                  <w:marRight w:val="0"/>
                  <w:marTop w:val="60"/>
                  <w:marBottom w:val="0"/>
                  <w:divBdr>
                    <w:top w:val="none" w:sz="0" w:space="0" w:color="auto"/>
                    <w:left w:val="none" w:sz="0" w:space="0" w:color="auto"/>
                    <w:bottom w:val="none" w:sz="0" w:space="0" w:color="auto"/>
                    <w:right w:val="none" w:sz="0" w:space="0" w:color="auto"/>
                  </w:divBdr>
                </w:div>
              </w:divsChild>
            </w:div>
            <w:div w:id="1510220969">
              <w:marLeft w:val="0"/>
              <w:marRight w:val="0"/>
              <w:marTop w:val="0"/>
              <w:marBottom w:val="0"/>
              <w:divBdr>
                <w:top w:val="none" w:sz="0" w:space="0" w:color="auto"/>
                <w:left w:val="none" w:sz="0" w:space="0" w:color="auto"/>
                <w:bottom w:val="none" w:sz="0" w:space="0" w:color="auto"/>
                <w:right w:val="none" w:sz="0" w:space="0" w:color="auto"/>
              </w:divBdr>
              <w:divsChild>
                <w:div w:id="381952120">
                  <w:marLeft w:val="0"/>
                  <w:marRight w:val="0"/>
                  <w:marTop w:val="0"/>
                  <w:marBottom w:val="0"/>
                  <w:divBdr>
                    <w:top w:val="none" w:sz="0" w:space="0" w:color="auto"/>
                    <w:left w:val="none" w:sz="0" w:space="0" w:color="auto"/>
                    <w:bottom w:val="none" w:sz="0" w:space="0" w:color="auto"/>
                    <w:right w:val="none" w:sz="0" w:space="0" w:color="auto"/>
                  </w:divBdr>
                </w:div>
                <w:div w:id="1440829721">
                  <w:marLeft w:val="0"/>
                  <w:marRight w:val="0"/>
                  <w:marTop w:val="0"/>
                  <w:marBottom w:val="0"/>
                  <w:divBdr>
                    <w:top w:val="none" w:sz="0" w:space="0" w:color="auto"/>
                    <w:left w:val="none" w:sz="0" w:space="0" w:color="auto"/>
                    <w:bottom w:val="none" w:sz="0" w:space="0" w:color="auto"/>
                    <w:right w:val="none" w:sz="0" w:space="0" w:color="auto"/>
                  </w:divBdr>
                  <w:divsChild>
                    <w:div w:id="7844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2674">
      <w:bodyDiv w:val="1"/>
      <w:marLeft w:val="0"/>
      <w:marRight w:val="0"/>
      <w:marTop w:val="0"/>
      <w:marBottom w:val="0"/>
      <w:divBdr>
        <w:top w:val="none" w:sz="0" w:space="0" w:color="auto"/>
        <w:left w:val="none" w:sz="0" w:space="0" w:color="auto"/>
        <w:bottom w:val="none" w:sz="0" w:space="0" w:color="auto"/>
        <w:right w:val="none" w:sz="0" w:space="0" w:color="auto"/>
      </w:divBdr>
      <w:divsChild>
        <w:div w:id="768888637">
          <w:marLeft w:val="0"/>
          <w:marRight w:val="0"/>
          <w:marTop w:val="0"/>
          <w:marBottom w:val="0"/>
          <w:divBdr>
            <w:top w:val="none" w:sz="0" w:space="0" w:color="auto"/>
            <w:left w:val="none" w:sz="0" w:space="0" w:color="auto"/>
            <w:bottom w:val="none" w:sz="0" w:space="0" w:color="auto"/>
            <w:right w:val="none" w:sz="0" w:space="0" w:color="auto"/>
          </w:divBdr>
          <w:divsChild>
            <w:div w:id="93017292">
              <w:marLeft w:val="0"/>
              <w:marRight w:val="0"/>
              <w:marTop w:val="0"/>
              <w:marBottom w:val="0"/>
              <w:divBdr>
                <w:top w:val="none" w:sz="0" w:space="0" w:color="auto"/>
                <w:left w:val="none" w:sz="0" w:space="0" w:color="auto"/>
                <w:bottom w:val="none" w:sz="0" w:space="0" w:color="auto"/>
                <w:right w:val="none" w:sz="0" w:space="0" w:color="auto"/>
              </w:divBdr>
              <w:divsChild>
                <w:div w:id="208882733">
                  <w:marLeft w:val="0"/>
                  <w:marRight w:val="0"/>
                  <w:marTop w:val="0"/>
                  <w:marBottom w:val="0"/>
                  <w:divBdr>
                    <w:top w:val="none" w:sz="0" w:space="0" w:color="auto"/>
                    <w:left w:val="none" w:sz="0" w:space="0" w:color="auto"/>
                    <w:bottom w:val="none" w:sz="0" w:space="0" w:color="auto"/>
                    <w:right w:val="none" w:sz="0" w:space="0" w:color="auto"/>
                  </w:divBdr>
                  <w:divsChild>
                    <w:div w:id="580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3229">
          <w:marLeft w:val="0"/>
          <w:marRight w:val="0"/>
          <w:marTop w:val="0"/>
          <w:marBottom w:val="0"/>
          <w:divBdr>
            <w:top w:val="none" w:sz="0" w:space="0" w:color="auto"/>
            <w:left w:val="none" w:sz="0" w:space="0" w:color="auto"/>
            <w:bottom w:val="none" w:sz="0" w:space="0" w:color="auto"/>
            <w:right w:val="none" w:sz="0" w:space="0" w:color="auto"/>
          </w:divBdr>
        </w:div>
        <w:div w:id="2050521618">
          <w:marLeft w:val="0"/>
          <w:marRight w:val="0"/>
          <w:marTop w:val="0"/>
          <w:marBottom w:val="0"/>
          <w:divBdr>
            <w:top w:val="none" w:sz="0" w:space="0" w:color="auto"/>
            <w:left w:val="none" w:sz="0" w:space="0" w:color="auto"/>
            <w:bottom w:val="none" w:sz="0" w:space="0" w:color="auto"/>
            <w:right w:val="none" w:sz="0" w:space="0" w:color="auto"/>
          </w:divBdr>
          <w:divsChild>
            <w:div w:id="796333805">
              <w:marLeft w:val="0"/>
              <w:marRight w:val="0"/>
              <w:marTop w:val="0"/>
              <w:marBottom w:val="0"/>
              <w:divBdr>
                <w:top w:val="none" w:sz="0" w:space="0" w:color="auto"/>
                <w:left w:val="none" w:sz="0" w:space="0" w:color="auto"/>
                <w:bottom w:val="none" w:sz="0" w:space="0" w:color="auto"/>
                <w:right w:val="none" w:sz="0" w:space="0" w:color="auto"/>
              </w:divBdr>
              <w:divsChild>
                <w:div w:id="216937440">
                  <w:marLeft w:val="-300"/>
                  <w:marRight w:val="0"/>
                  <w:marTop w:val="60"/>
                  <w:marBottom w:val="0"/>
                  <w:divBdr>
                    <w:top w:val="none" w:sz="0" w:space="0" w:color="auto"/>
                    <w:left w:val="none" w:sz="0" w:space="0" w:color="auto"/>
                    <w:bottom w:val="none" w:sz="0" w:space="0" w:color="auto"/>
                    <w:right w:val="none" w:sz="0" w:space="0" w:color="auto"/>
                  </w:divBdr>
                </w:div>
              </w:divsChild>
            </w:div>
            <w:div w:id="1801340496">
              <w:marLeft w:val="0"/>
              <w:marRight w:val="0"/>
              <w:marTop w:val="0"/>
              <w:marBottom w:val="0"/>
              <w:divBdr>
                <w:top w:val="none" w:sz="0" w:space="0" w:color="auto"/>
                <w:left w:val="none" w:sz="0" w:space="0" w:color="auto"/>
                <w:bottom w:val="none" w:sz="0" w:space="0" w:color="auto"/>
                <w:right w:val="none" w:sz="0" w:space="0" w:color="auto"/>
              </w:divBdr>
              <w:divsChild>
                <w:div w:id="256254411">
                  <w:marLeft w:val="0"/>
                  <w:marRight w:val="0"/>
                  <w:marTop w:val="0"/>
                  <w:marBottom w:val="0"/>
                  <w:divBdr>
                    <w:top w:val="none" w:sz="0" w:space="0" w:color="auto"/>
                    <w:left w:val="none" w:sz="0" w:space="0" w:color="auto"/>
                    <w:bottom w:val="none" w:sz="0" w:space="0" w:color="auto"/>
                    <w:right w:val="none" w:sz="0" w:space="0" w:color="auto"/>
                  </w:divBdr>
                </w:div>
                <w:div w:id="2139954317">
                  <w:marLeft w:val="0"/>
                  <w:marRight w:val="0"/>
                  <w:marTop w:val="0"/>
                  <w:marBottom w:val="0"/>
                  <w:divBdr>
                    <w:top w:val="none" w:sz="0" w:space="0" w:color="auto"/>
                    <w:left w:val="none" w:sz="0" w:space="0" w:color="auto"/>
                    <w:bottom w:val="none" w:sz="0" w:space="0" w:color="auto"/>
                    <w:right w:val="none" w:sz="0" w:space="0" w:color="auto"/>
                  </w:divBdr>
                  <w:divsChild>
                    <w:div w:id="21109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94689">
      <w:bodyDiv w:val="1"/>
      <w:marLeft w:val="0"/>
      <w:marRight w:val="0"/>
      <w:marTop w:val="0"/>
      <w:marBottom w:val="0"/>
      <w:divBdr>
        <w:top w:val="none" w:sz="0" w:space="0" w:color="auto"/>
        <w:left w:val="none" w:sz="0" w:space="0" w:color="auto"/>
        <w:bottom w:val="none" w:sz="0" w:space="0" w:color="auto"/>
        <w:right w:val="none" w:sz="0" w:space="0" w:color="auto"/>
      </w:divBdr>
    </w:div>
    <w:div w:id="1340498295">
      <w:bodyDiv w:val="1"/>
      <w:marLeft w:val="0"/>
      <w:marRight w:val="0"/>
      <w:marTop w:val="0"/>
      <w:marBottom w:val="0"/>
      <w:divBdr>
        <w:top w:val="none" w:sz="0" w:space="0" w:color="auto"/>
        <w:left w:val="none" w:sz="0" w:space="0" w:color="auto"/>
        <w:bottom w:val="none" w:sz="0" w:space="0" w:color="auto"/>
        <w:right w:val="none" w:sz="0" w:space="0" w:color="auto"/>
      </w:divBdr>
      <w:divsChild>
        <w:div w:id="1996104072">
          <w:marLeft w:val="0"/>
          <w:marRight w:val="0"/>
          <w:marTop w:val="0"/>
          <w:marBottom w:val="0"/>
          <w:divBdr>
            <w:top w:val="none" w:sz="0" w:space="0" w:color="auto"/>
            <w:left w:val="none" w:sz="0" w:space="0" w:color="auto"/>
            <w:bottom w:val="none" w:sz="0" w:space="0" w:color="auto"/>
            <w:right w:val="none" w:sz="0" w:space="0" w:color="auto"/>
          </w:divBdr>
          <w:divsChild>
            <w:div w:id="245267578">
              <w:marLeft w:val="0"/>
              <w:marRight w:val="0"/>
              <w:marTop w:val="0"/>
              <w:marBottom w:val="0"/>
              <w:divBdr>
                <w:top w:val="none" w:sz="0" w:space="0" w:color="auto"/>
                <w:left w:val="none" w:sz="0" w:space="0" w:color="auto"/>
                <w:bottom w:val="none" w:sz="0" w:space="0" w:color="auto"/>
                <w:right w:val="none" w:sz="0" w:space="0" w:color="auto"/>
              </w:divBdr>
              <w:divsChild>
                <w:div w:id="1525366929">
                  <w:marLeft w:val="0"/>
                  <w:marRight w:val="0"/>
                  <w:marTop w:val="0"/>
                  <w:marBottom w:val="0"/>
                  <w:divBdr>
                    <w:top w:val="none" w:sz="0" w:space="0" w:color="auto"/>
                    <w:left w:val="none" w:sz="0" w:space="0" w:color="auto"/>
                    <w:bottom w:val="none" w:sz="0" w:space="0" w:color="auto"/>
                    <w:right w:val="none" w:sz="0" w:space="0" w:color="auto"/>
                  </w:divBdr>
                  <w:divsChild>
                    <w:div w:id="499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23427">
          <w:marLeft w:val="0"/>
          <w:marRight w:val="0"/>
          <w:marTop w:val="0"/>
          <w:marBottom w:val="0"/>
          <w:divBdr>
            <w:top w:val="none" w:sz="0" w:space="0" w:color="auto"/>
            <w:left w:val="none" w:sz="0" w:space="0" w:color="auto"/>
            <w:bottom w:val="none" w:sz="0" w:space="0" w:color="auto"/>
            <w:right w:val="none" w:sz="0" w:space="0" w:color="auto"/>
          </w:divBdr>
        </w:div>
        <w:div w:id="164134666">
          <w:marLeft w:val="0"/>
          <w:marRight w:val="0"/>
          <w:marTop w:val="0"/>
          <w:marBottom w:val="0"/>
          <w:divBdr>
            <w:top w:val="none" w:sz="0" w:space="0" w:color="auto"/>
            <w:left w:val="none" w:sz="0" w:space="0" w:color="auto"/>
            <w:bottom w:val="none" w:sz="0" w:space="0" w:color="auto"/>
            <w:right w:val="none" w:sz="0" w:space="0" w:color="auto"/>
          </w:divBdr>
          <w:divsChild>
            <w:div w:id="1578705192">
              <w:marLeft w:val="0"/>
              <w:marRight w:val="0"/>
              <w:marTop w:val="0"/>
              <w:marBottom w:val="0"/>
              <w:divBdr>
                <w:top w:val="none" w:sz="0" w:space="0" w:color="auto"/>
                <w:left w:val="none" w:sz="0" w:space="0" w:color="auto"/>
                <w:bottom w:val="none" w:sz="0" w:space="0" w:color="auto"/>
                <w:right w:val="none" w:sz="0" w:space="0" w:color="auto"/>
              </w:divBdr>
              <w:divsChild>
                <w:div w:id="1439370441">
                  <w:marLeft w:val="0"/>
                  <w:marRight w:val="0"/>
                  <w:marTop w:val="0"/>
                  <w:marBottom w:val="0"/>
                  <w:divBdr>
                    <w:top w:val="none" w:sz="0" w:space="0" w:color="auto"/>
                    <w:left w:val="none" w:sz="0" w:space="0" w:color="auto"/>
                    <w:bottom w:val="none" w:sz="0" w:space="0" w:color="auto"/>
                    <w:right w:val="none" w:sz="0" w:space="0" w:color="auto"/>
                  </w:divBdr>
                </w:div>
                <w:div w:id="1322735661">
                  <w:marLeft w:val="0"/>
                  <w:marRight w:val="0"/>
                  <w:marTop w:val="0"/>
                  <w:marBottom w:val="0"/>
                  <w:divBdr>
                    <w:top w:val="none" w:sz="0" w:space="0" w:color="auto"/>
                    <w:left w:val="none" w:sz="0" w:space="0" w:color="auto"/>
                    <w:bottom w:val="none" w:sz="0" w:space="0" w:color="auto"/>
                    <w:right w:val="none" w:sz="0" w:space="0" w:color="auto"/>
                  </w:divBdr>
                  <w:divsChild>
                    <w:div w:id="556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0569">
      <w:bodyDiv w:val="1"/>
      <w:marLeft w:val="0"/>
      <w:marRight w:val="0"/>
      <w:marTop w:val="0"/>
      <w:marBottom w:val="0"/>
      <w:divBdr>
        <w:top w:val="none" w:sz="0" w:space="0" w:color="auto"/>
        <w:left w:val="none" w:sz="0" w:space="0" w:color="auto"/>
        <w:bottom w:val="none" w:sz="0" w:space="0" w:color="auto"/>
        <w:right w:val="none" w:sz="0" w:space="0" w:color="auto"/>
      </w:divBdr>
      <w:divsChild>
        <w:div w:id="958268732">
          <w:marLeft w:val="0"/>
          <w:marRight w:val="0"/>
          <w:marTop w:val="0"/>
          <w:marBottom w:val="0"/>
          <w:divBdr>
            <w:top w:val="none" w:sz="0" w:space="0" w:color="auto"/>
            <w:left w:val="none" w:sz="0" w:space="0" w:color="auto"/>
            <w:bottom w:val="none" w:sz="0" w:space="0" w:color="auto"/>
            <w:right w:val="none" w:sz="0" w:space="0" w:color="auto"/>
          </w:divBdr>
          <w:divsChild>
            <w:div w:id="1411847931">
              <w:marLeft w:val="0"/>
              <w:marRight w:val="0"/>
              <w:marTop w:val="0"/>
              <w:marBottom w:val="0"/>
              <w:divBdr>
                <w:top w:val="none" w:sz="0" w:space="0" w:color="auto"/>
                <w:left w:val="none" w:sz="0" w:space="0" w:color="auto"/>
                <w:bottom w:val="none" w:sz="0" w:space="0" w:color="auto"/>
                <w:right w:val="none" w:sz="0" w:space="0" w:color="auto"/>
              </w:divBdr>
              <w:divsChild>
                <w:div w:id="1283878915">
                  <w:marLeft w:val="0"/>
                  <w:marRight w:val="0"/>
                  <w:marTop w:val="0"/>
                  <w:marBottom w:val="0"/>
                  <w:divBdr>
                    <w:top w:val="none" w:sz="0" w:space="0" w:color="auto"/>
                    <w:left w:val="none" w:sz="0" w:space="0" w:color="auto"/>
                    <w:bottom w:val="none" w:sz="0" w:space="0" w:color="auto"/>
                    <w:right w:val="none" w:sz="0" w:space="0" w:color="auto"/>
                  </w:divBdr>
                  <w:divsChild>
                    <w:div w:id="1488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9529">
          <w:marLeft w:val="0"/>
          <w:marRight w:val="0"/>
          <w:marTop w:val="0"/>
          <w:marBottom w:val="0"/>
          <w:divBdr>
            <w:top w:val="none" w:sz="0" w:space="0" w:color="auto"/>
            <w:left w:val="none" w:sz="0" w:space="0" w:color="auto"/>
            <w:bottom w:val="none" w:sz="0" w:space="0" w:color="auto"/>
            <w:right w:val="none" w:sz="0" w:space="0" w:color="auto"/>
          </w:divBdr>
        </w:div>
        <w:div w:id="1230731074">
          <w:marLeft w:val="0"/>
          <w:marRight w:val="0"/>
          <w:marTop w:val="0"/>
          <w:marBottom w:val="0"/>
          <w:divBdr>
            <w:top w:val="none" w:sz="0" w:space="0" w:color="auto"/>
            <w:left w:val="none" w:sz="0" w:space="0" w:color="auto"/>
            <w:bottom w:val="none" w:sz="0" w:space="0" w:color="auto"/>
            <w:right w:val="none" w:sz="0" w:space="0" w:color="auto"/>
          </w:divBdr>
          <w:divsChild>
            <w:div w:id="951129936">
              <w:marLeft w:val="0"/>
              <w:marRight w:val="0"/>
              <w:marTop w:val="0"/>
              <w:marBottom w:val="0"/>
              <w:divBdr>
                <w:top w:val="none" w:sz="0" w:space="0" w:color="auto"/>
                <w:left w:val="none" w:sz="0" w:space="0" w:color="auto"/>
                <w:bottom w:val="none" w:sz="0" w:space="0" w:color="auto"/>
                <w:right w:val="none" w:sz="0" w:space="0" w:color="auto"/>
              </w:divBdr>
              <w:divsChild>
                <w:div w:id="169485980">
                  <w:marLeft w:val="-300"/>
                  <w:marRight w:val="0"/>
                  <w:marTop w:val="60"/>
                  <w:marBottom w:val="0"/>
                  <w:divBdr>
                    <w:top w:val="none" w:sz="0" w:space="0" w:color="auto"/>
                    <w:left w:val="none" w:sz="0" w:space="0" w:color="auto"/>
                    <w:bottom w:val="none" w:sz="0" w:space="0" w:color="auto"/>
                    <w:right w:val="none" w:sz="0" w:space="0" w:color="auto"/>
                  </w:divBdr>
                </w:div>
              </w:divsChild>
            </w:div>
            <w:div w:id="1443306633">
              <w:marLeft w:val="0"/>
              <w:marRight w:val="0"/>
              <w:marTop w:val="0"/>
              <w:marBottom w:val="0"/>
              <w:divBdr>
                <w:top w:val="none" w:sz="0" w:space="0" w:color="auto"/>
                <w:left w:val="none" w:sz="0" w:space="0" w:color="auto"/>
                <w:bottom w:val="none" w:sz="0" w:space="0" w:color="auto"/>
                <w:right w:val="none" w:sz="0" w:space="0" w:color="auto"/>
              </w:divBdr>
              <w:divsChild>
                <w:div w:id="1676690477">
                  <w:marLeft w:val="0"/>
                  <w:marRight w:val="0"/>
                  <w:marTop w:val="0"/>
                  <w:marBottom w:val="0"/>
                  <w:divBdr>
                    <w:top w:val="none" w:sz="0" w:space="0" w:color="auto"/>
                    <w:left w:val="none" w:sz="0" w:space="0" w:color="auto"/>
                    <w:bottom w:val="none" w:sz="0" w:space="0" w:color="auto"/>
                    <w:right w:val="none" w:sz="0" w:space="0" w:color="auto"/>
                  </w:divBdr>
                </w:div>
                <w:div w:id="1103843900">
                  <w:marLeft w:val="0"/>
                  <w:marRight w:val="0"/>
                  <w:marTop w:val="0"/>
                  <w:marBottom w:val="0"/>
                  <w:divBdr>
                    <w:top w:val="none" w:sz="0" w:space="0" w:color="auto"/>
                    <w:left w:val="none" w:sz="0" w:space="0" w:color="auto"/>
                    <w:bottom w:val="none" w:sz="0" w:space="0" w:color="auto"/>
                    <w:right w:val="none" w:sz="0" w:space="0" w:color="auto"/>
                  </w:divBdr>
                  <w:divsChild>
                    <w:div w:id="3554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99691">
      <w:bodyDiv w:val="1"/>
      <w:marLeft w:val="0"/>
      <w:marRight w:val="0"/>
      <w:marTop w:val="0"/>
      <w:marBottom w:val="0"/>
      <w:divBdr>
        <w:top w:val="none" w:sz="0" w:space="0" w:color="auto"/>
        <w:left w:val="none" w:sz="0" w:space="0" w:color="auto"/>
        <w:bottom w:val="none" w:sz="0" w:space="0" w:color="auto"/>
        <w:right w:val="none" w:sz="0" w:space="0" w:color="auto"/>
      </w:divBdr>
      <w:divsChild>
        <w:div w:id="655457546">
          <w:marLeft w:val="0"/>
          <w:marRight w:val="0"/>
          <w:marTop w:val="0"/>
          <w:marBottom w:val="0"/>
          <w:divBdr>
            <w:top w:val="none" w:sz="0" w:space="0" w:color="auto"/>
            <w:left w:val="none" w:sz="0" w:space="0" w:color="auto"/>
            <w:bottom w:val="none" w:sz="0" w:space="0" w:color="auto"/>
            <w:right w:val="none" w:sz="0" w:space="0" w:color="auto"/>
          </w:divBdr>
          <w:divsChild>
            <w:div w:id="1790583845">
              <w:marLeft w:val="0"/>
              <w:marRight w:val="0"/>
              <w:marTop w:val="0"/>
              <w:marBottom w:val="0"/>
              <w:divBdr>
                <w:top w:val="none" w:sz="0" w:space="0" w:color="auto"/>
                <w:left w:val="none" w:sz="0" w:space="0" w:color="auto"/>
                <w:bottom w:val="none" w:sz="0" w:space="0" w:color="auto"/>
                <w:right w:val="none" w:sz="0" w:space="0" w:color="auto"/>
              </w:divBdr>
              <w:divsChild>
                <w:div w:id="1268274812">
                  <w:marLeft w:val="0"/>
                  <w:marRight w:val="0"/>
                  <w:marTop w:val="0"/>
                  <w:marBottom w:val="0"/>
                  <w:divBdr>
                    <w:top w:val="none" w:sz="0" w:space="0" w:color="auto"/>
                    <w:left w:val="none" w:sz="0" w:space="0" w:color="auto"/>
                    <w:bottom w:val="none" w:sz="0" w:space="0" w:color="auto"/>
                    <w:right w:val="none" w:sz="0" w:space="0" w:color="auto"/>
                  </w:divBdr>
                  <w:divsChild>
                    <w:div w:id="5877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883">
          <w:marLeft w:val="0"/>
          <w:marRight w:val="0"/>
          <w:marTop w:val="0"/>
          <w:marBottom w:val="0"/>
          <w:divBdr>
            <w:top w:val="none" w:sz="0" w:space="0" w:color="auto"/>
            <w:left w:val="none" w:sz="0" w:space="0" w:color="auto"/>
            <w:bottom w:val="none" w:sz="0" w:space="0" w:color="auto"/>
            <w:right w:val="none" w:sz="0" w:space="0" w:color="auto"/>
          </w:divBdr>
        </w:div>
        <w:div w:id="1027020787">
          <w:marLeft w:val="0"/>
          <w:marRight w:val="0"/>
          <w:marTop w:val="0"/>
          <w:marBottom w:val="0"/>
          <w:divBdr>
            <w:top w:val="none" w:sz="0" w:space="0" w:color="auto"/>
            <w:left w:val="none" w:sz="0" w:space="0" w:color="auto"/>
            <w:bottom w:val="none" w:sz="0" w:space="0" w:color="auto"/>
            <w:right w:val="none" w:sz="0" w:space="0" w:color="auto"/>
          </w:divBdr>
          <w:divsChild>
            <w:div w:id="392314282">
              <w:marLeft w:val="0"/>
              <w:marRight w:val="0"/>
              <w:marTop w:val="0"/>
              <w:marBottom w:val="0"/>
              <w:divBdr>
                <w:top w:val="none" w:sz="0" w:space="0" w:color="auto"/>
                <w:left w:val="none" w:sz="0" w:space="0" w:color="auto"/>
                <w:bottom w:val="none" w:sz="0" w:space="0" w:color="auto"/>
                <w:right w:val="none" w:sz="0" w:space="0" w:color="auto"/>
              </w:divBdr>
              <w:divsChild>
                <w:div w:id="2071921579">
                  <w:marLeft w:val="0"/>
                  <w:marRight w:val="0"/>
                  <w:marTop w:val="0"/>
                  <w:marBottom w:val="0"/>
                  <w:divBdr>
                    <w:top w:val="none" w:sz="0" w:space="0" w:color="auto"/>
                    <w:left w:val="none" w:sz="0" w:space="0" w:color="auto"/>
                    <w:bottom w:val="none" w:sz="0" w:space="0" w:color="auto"/>
                    <w:right w:val="none" w:sz="0" w:space="0" w:color="auto"/>
                  </w:divBdr>
                </w:div>
                <w:div w:id="1418673063">
                  <w:marLeft w:val="0"/>
                  <w:marRight w:val="0"/>
                  <w:marTop w:val="0"/>
                  <w:marBottom w:val="0"/>
                  <w:divBdr>
                    <w:top w:val="none" w:sz="0" w:space="0" w:color="auto"/>
                    <w:left w:val="none" w:sz="0" w:space="0" w:color="auto"/>
                    <w:bottom w:val="none" w:sz="0" w:space="0" w:color="auto"/>
                    <w:right w:val="none" w:sz="0" w:space="0" w:color="auto"/>
                  </w:divBdr>
                  <w:divsChild>
                    <w:div w:id="9668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0202">
      <w:bodyDiv w:val="1"/>
      <w:marLeft w:val="0"/>
      <w:marRight w:val="0"/>
      <w:marTop w:val="0"/>
      <w:marBottom w:val="0"/>
      <w:divBdr>
        <w:top w:val="none" w:sz="0" w:space="0" w:color="auto"/>
        <w:left w:val="none" w:sz="0" w:space="0" w:color="auto"/>
        <w:bottom w:val="none" w:sz="0" w:space="0" w:color="auto"/>
        <w:right w:val="none" w:sz="0" w:space="0" w:color="auto"/>
      </w:divBdr>
      <w:divsChild>
        <w:div w:id="865946548">
          <w:marLeft w:val="0"/>
          <w:marRight w:val="0"/>
          <w:marTop w:val="0"/>
          <w:marBottom w:val="0"/>
          <w:divBdr>
            <w:top w:val="none" w:sz="0" w:space="0" w:color="auto"/>
            <w:left w:val="none" w:sz="0" w:space="0" w:color="auto"/>
            <w:bottom w:val="none" w:sz="0" w:space="0" w:color="auto"/>
            <w:right w:val="none" w:sz="0" w:space="0" w:color="auto"/>
          </w:divBdr>
          <w:divsChild>
            <w:div w:id="1231305336">
              <w:marLeft w:val="0"/>
              <w:marRight w:val="0"/>
              <w:marTop w:val="0"/>
              <w:marBottom w:val="0"/>
              <w:divBdr>
                <w:top w:val="none" w:sz="0" w:space="0" w:color="auto"/>
                <w:left w:val="none" w:sz="0" w:space="0" w:color="auto"/>
                <w:bottom w:val="none" w:sz="0" w:space="0" w:color="auto"/>
                <w:right w:val="none" w:sz="0" w:space="0" w:color="auto"/>
              </w:divBdr>
              <w:divsChild>
                <w:div w:id="2113624606">
                  <w:marLeft w:val="0"/>
                  <w:marRight w:val="0"/>
                  <w:marTop w:val="0"/>
                  <w:marBottom w:val="0"/>
                  <w:divBdr>
                    <w:top w:val="none" w:sz="0" w:space="0" w:color="auto"/>
                    <w:left w:val="none" w:sz="0" w:space="0" w:color="auto"/>
                    <w:bottom w:val="none" w:sz="0" w:space="0" w:color="auto"/>
                    <w:right w:val="none" w:sz="0" w:space="0" w:color="auto"/>
                  </w:divBdr>
                  <w:divsChild>
                    <w:div w:id="13119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22242">
          <w:marLeft w:val="0"/>
          <w:marRight w:val="0"/>
          <w:marTop w:val="0"/>
          <w:marBottom w:val="0"/>
          <w:divBdr>
            <w:top w:val="none" w:sz="0" w:space="0" w:color="auto"/>
            <w:left w:val="none" w:sz="0" w:space="0" w:color="auto"/>
            <w:bottom w:val="none" w:sz="0" w:space="0" w:color="auto"/>
            <w:right w:val="none" w:sz="0" w:space="0" w:color="auto"/>
          </w:divBdr>
        </w:div>
        <w:div w:id="1636717950">
          <w:marLeft w:val="0"/>
          <w:marRight w:val="0"/>
          <w:marTop w:val="0"/>
          <w:marBottom w:val="0"/>
          <w:divBdr>
            <w:top w:val="none" w:sz="0" w:space="0" w:color="auto"/>
            <w:left w:val="none" w:sz="0" w:space="0" w:color="auto"/>
            <w:bottom w:val="none" w:sz="0" w:space="0" w:color="auto"/>
            <w:right w:val="none" w:sz="0" w:space="0" w:color="auto"/>
          </w:divBdr>
          <w:divsChild>
            <w:div w:id="2003117301">
              <w:marLeft w:val="0"/>
              <w:marRight w:val="0"/>
              <w:marTop w:val="0"/>
              <w:marBottom w:val="0"/>
              <w:divBdr>
                <w:top w:val="none" w:sz="0" w:space="0" w:color="auto"/>
                <w:left w:val="none" w:sz="0" w:space="0" w:color="auto"/>
                <w:bottom w:val="none" w:sz="0" w:space="0" w:color="auto"/>
                <w:right w:val="none" w:sz="0" w:space="0" w:color="auto"/>
              </w:divBdr>
              <w:divsChild>
                <w:div w:id="180240311">
                  <w:marLeft w:val="-300"/>
                  <w:marRight w:val="0"/>
                  <w:marTop w:val="60"/>
                  <w:marBottom w:val="0"/>
                  <w:divBdr>
                    <w:top w:val="none" w:sz="0" w:space="0" w:color="auto"/>
                    <w:left w:val="none" w:sz="0" w:space="0" w:color="auto"/>
                    <w:bottom w:val="none" w:sz="0" w:space="0" w:color="auto"/>
                    <w:right w:val="none" w:sz="0" w:space="0" w:color="auto"/>
                  </w:divBdr>
                </w:div>
              </w:divsChild>
            </w:div>
            <w:div w:id="1526869248">
              <w:marLeft w:val="0"/>
              <w:marRight w:val="0"/>
              <w:marTop w:val="0"/>
              <w:marBottom w:val="0"/>
              <w:divBdr>
                <w:top w:val="none" w:sz="0" w:space="0" w:color="auto"/>
                <w:left w:val="none" w:sz="0" w:space="0" w:color="auto"/>
                <w:bottom w:val="none" w:sz="0" w:space="0" w:color="auto"/>
                <w:right w:val="none" w:sz="0" w:space="0" w:color="auto"/>
              </w:divBdr>
              <w:divsChild>
                <w:div w:id="1661343799">
                  <w:marLeft w:val="0"/>
                  <w:marRight w:val="0"/>
                  <w:marTop w:val="0"/>
                  <w:marBottom w:val="0"/>
                  <w:divBdr>
                    <w:top w:val="none" w:sz="0" w:space="0" w:color="auto"/>
                    <w:left w:val="none" w:sz="0" w:space="0" w:color="auto"/>
                    <w:bottom w:val="none" w:sz="0" w:space="0" w:color="auto"/>
                    <w:right w:val="none" w:sz="0" w:space="0" w:color="auto"/>
                  </w:divBdr>
                </w:div>
                <w:div w:id="1952203719">
                  <w:marLeft w:val="0"/>
                  <w:marRight w:val="0"/>
                  <w:marTop w:val="0"/>
                  <w:marBottom w:val="0"/>
                  <w:divBdr>
                    <w:top w:val="none" w:sz="0" w:space="0" w:color="auto"/>
                    <w:left w:val="none" w:sz="0" w:space="0" w:color="auto"/>
                    <w:bottom w:val="none" w:sz="0" w:space="0" w:color="auto"/>
                    <w:right w:val="none" w:sz="0" w:space="0" w:color="auto"/>
                  </w:divBdr>
                  <w:divsChild>
                    <w:div w:id="315493346">
                      <w:marLeft w:val="0"/>
                      <w:marRight w:val="0"/>
                      <w:marTop w:val="0"/>
                      <w:marBottom w:val="0"/>
                      <w:divBdr>
                        <w:top w:val="none" w:sz="0" w:space="0" w:color="auto"/>
                        <w:left w:val="none" w:sz="0" w:space="0" w:color="auto"/>
                        <w:bottom w:val="none" w:sz="0" w:space="0" w:color="auto"/>
                        <w:right w:val="none" w:sz="0" w:space="0" w:color="auto"/>
                      </w:divBdr>
                    </w:div>
                  </w:divsChild>
                </w:div>
                <w:div w:id="1073283897">
                  <w:marLeft w:val="0"/>
                  <w:marRight w:val="0"/>
                  <w:marTop w:val="0"/>
                  <w:marBottom w:val="0"/>
                  <w:divBdr>
                    <w:top w:val="none" w:sz="0" w:space="0" w:color="auto"/>
                    <w:left w:val="none" w:sz="0" w:space="0" w:color="auto"/>
                    <w:bottom w:val="none" w:sz="0" w:space="0" w:color="auto"/>
                    <w:right w:val="none" w:sz="0" w:space="0" w:color="auto"/>
                  </w:divBdr>
                </w:div>
                <w:div w:id="531574840">
                  <w:marLeft w:val="0"/>
                  <w:marRight w:val="0"/>
                  <w:marTop w:val="0"/>
                  <w:marBottom w:val="0"/>
                  <w:divBdr>
                    <w:top w:val="none" w:sz="0" w:space="0" w:color="auto"/>
                    <w:left w:val="none" w:sz="0" w:space="0" w:color="auto"/>
                    <w:bottom w:val="none" w:sz="0" w:space="0" w:color="auto"/>
                    <w:right w:val="none" w:sz="0" w:space="0" w:color="auto"/>
                  </w:divBdr>
                  <w:divsChild>
                    <w:div w:id="459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1082">
      <w:bodyDiv w:val="1"/>
      <w:marLeft w:val="0"/>
      <w:marRight w:val="0"/>
      <w:marTop w:val="0"/>
      <w:marBottom w:val="0"/>
      <w:divBdr>
        <w:top w:val="none" w:sz="0" w:space="0" w:color="auto"/>
        <w:left w:val="none" w:sz="0" w:space="0" w:color="auto"/>
        <w:bottom w:val="none" w:sz="0" w:space="0" w:color="auto"/>
        <w:right w:val="none" w:sz="0" w:space="0" w:color="auto"/>
      </w:divBdr>
      <w:divsChild>
        <w:div w:id="275647650">
          <w:marLeft w:val="0"/>
          <w:marRight w:val="0"/>
          <w:marTop w:val="0"/>
          <w:marBottom w:val="0"/>
          <w:divBdr>
            <w:top w:val="none" w:sz="0" w:space="0" w:color="auto"/>
            <w:left w:val="none" w:sz="0" w:space="0" w:color="auto"/>
            <w:bottom w:val="none" w:sz="0" w:space="0" w:color="auto"/>
            <w:right w:val="none" w:sz="0" w:space="0" w:color="auto"/>
          </w:divBdr>
          <w:divsChild>
            <w:div w:id="1771242503">
              <w:marLeft w:val="0"/>
              <w:marRight w:val="0"/>
              <w:marTop w:val="0"/>
              <w:marBottom w:val="0"/>
              <w:divBdr>
                <w:top w:val="none" w:sz="0" w:space="0" w:color="auto"/>
                <w:left w:val="none" w:sz="0" w:space="0" w:color="auto"/>
                <w:bottom w:val="none" w:sz="0" w:space="0" w:color="auto"/>
                <w:right w:val="none" w:sz="0" w:space="0" w:color="auto"/>
              </w:divBdr>
              <w:divsChild>
                <w:div w:id="1374423630">
                  <w:marLeft w:val="0"/>
                  <w:marRight w:val="0"/>
                  <w:marTop w:val="0"/>
                  <w:marBottom w:val="0"/>
                  <w:divBdr>
                    <w:top w:val="none" w:sz="0" w:space="0" w:color="auto"/>
                    <w:left w:val="none" w:sz="0" w:space="0" w:color="auto"/>
                    <w:bottom w:val="none" w:sz="0" w:space="0" w:color="auto"/>
                    <w:right w:val="none" w:sz="0" w:space="0" w:color="auto"/>
                  </w:divBdr>
                  <w:divsChild>
                    <w:div w:id="1982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3367">
          <w:marLeft w:val="0"/>
          <w:marRight w:val="0"/>
          <w:marTop w:val="0"/>
          <w:marBottom w:val="0"/>
          <w:divBdr>
            <w:top w:val="none" w:sz="0" w:space="0" w:color="auto"/>
            <w:left w:val="none" w:sz="0" w:space="0" w:color="auto"/>
            <w:bottom w:val="none" w:sz="0" w:space="0" w:color="auto"/>
            <w:right w:val="none" w:sz="0" w:space="0" w:color="auto"/>
          </w:divBdr>
        </w:div>
        <w:div w:id="1960796483">
          <w:marLeft w:val="0"/>
          <w:marRight w:val="0"/>
          <w:marTop w:val="0"/>
          <w:marBottom w:val="0"/>
          <w:divBdr>
            <w:top w:val="none" w:sz="0" w:space="0" w:color="auto"/>
            <w:left w:val="none" w:sz="0" w:space="0" w:color="auto"/>
            <w:bottom w:val="none" w:sz="0" w:space="0" w:color="auto"/>
            <w:right w:val="none" w:sz="0" w:space="0" w:color="auto"/>
          </w:divBdr>
          <w:divsChild>
            <w:div w:id="1787891556">
              <w:marLeft w:val="0"/>
              <w:marRight w:val="0"/>
              <w:marTop w:val="0"/>
              <w:marBottom w:val="0"/>
              <w:divBdr>
                <w:top w:val="none" w:sz="0" w:space="0" w:color="auto"/>
                <w:left w:val="none" w:sz="0" w:space="0" w:color="auto"/>
                <w:bottom w:val="none" w:sz="0" w:space="0" w:color="auto"/>
                <w:right w:val="none" w:sz="0" w:space="0" w:color="auto"/>
              </w:divBdr>
              <w:divsChild>
                <w:div w:id="902064902">
                  <w:marLeft w:val="-300"/>
                  <w:marRight w:val="0"/>
                  <w:marTop w:val="60"/>
                  <w:marBottom w:val="0"/>
                  <w:divBdr>
                    <w:top w:val="none" w:sz="0" w:space="0" w:color="auto"/>
                    <w:left w:val="none" w:sz="0" w:space="0" w:color="auto"/>
                    <w:bottom w:val="none" w:sz="0" w:space="0" w:color="auto"/>
                    <w:right w:val="none" w:sz="0" w:space="0" w:color="auto"/>
                  </w:divBdr>
                </w:div>
              </w:divsChild>
            </w:div>
            <w:div w:id="1509640026">
              <w:marLeft w:val="0"/>
              <w:marRight w:val="0"/>
              <w:marTop w:val="0"/>
              <w:marBottom w:val="0"/>
              <w:divBdr>
                <w:top w:val="none" w:sz="0" w:space="0" w:color="auto"/>
                <w:left w:val="none" w:sz="0" w:space="0" w:color="auto"/>
                <w:bottom w:val="none" w:sz="0" w:space="0" w:color="auto"/>
                <w:right w:val="none" w:sz="0" w:space="0" w:color="auto"/>
              </w:divBdr>
              <w:divsChild>
                <w:div w:id="1839228591">
                  <w:marLeft w:val="0"/>
                  <w:marRight w:val="0"/>
                  <w:marTop w:val="0"/>
                  <w:marBottom w:val="0"/>
                  <w:divBdr>
                    <w:top w:val="none" w:sz="0" w:space="0" w:color="auto"/>
                    <w:left w:val="none" w:sz="0" w:space="0" w:color="auto"/>
                    <w:bottom w:val="none" w:sz="0" w:space="0" w:color="auto"/>
                    <w:right w:val="none" w:sz="0" w:space="0" w:color="auto"/>
                  </w:divBdr>
                </w:div>
                <w:div w:id="1886091255">
                  <w:marLeft w:val="0"/>
                  <w:marRight w:val="0"/>
                  <w:marTop w:val="0"/>
                  <w:marBottom w:val="0"/>
                  <w:divBdr>
                    <w:top w:val="none" w:sz="0" w:space="0" w:color="auto"/>
                    <w:left w:val="none" w:sz="0" w:space="0" w:color="auto"/>
                    <w:bottom w:val="none" w:sz="0" w:space="0" w:color="auto"/>
                    <w:right w:val="none" w:sz="0" w:space="0" w:color="auto"/>
                  </w:divBdr>
                  <w:divsChild>
                    <w:div w:id="21352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11898</Characters>
  <Application>Microsoft Office Word</Application>
  <DocSecurity>0</DocSecurity>
  <Lines>1699</Lines>
  <Paragraphs>720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9</cp:revision>
  <dcterms:created xsi:type="dcterms:W3CDTF">2019-10-01T08:40:00Z</dcterms:created>
  <dcterms:modified xsi:type="dcterms:W3CDTF">2019-10-25T12:52:00Z</dcterms:modified>
</cp:coreProperties>
</file>