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4F" w:rsidRPr="00FE7FBC" w:rsidRDefault="000A2E4F" w:rsidP="000A2E4F">
      <w:pPr>
        <w:tabs>
          <w:tab w:val="center" w:pos="4536"/>
          <w:tab w:val="right" w:pos="9072"/>
        </w:tabs>
        <w:jc w:val="right"/>
        <w:rPr>
          <w:rFonts w:ascii="Arial" w:hAnsi="Arial" w:cs="Arial"/>
          <w:sz w:val="22"/>
          <w:szCs w:val="22"/>
          <w:lang w:eastAsia="en-US"/>
        </w:rPr>
      </w:pPr>
      <w:r w:rsidRPr="00FE7FBC">
        <w:rPr>
          <w:rFonts w:ascii="Arial" w:hAnsi="Arial" w:cs="Arial"/>
          <w:b/>
          <w:bCs/>
          <w:sz w:val="40"/>
          <w:szCs w:val="40"/>
          <w:lang w:eastAsia="en-US"/>
        </w:rPr>
        <w:t>DASV</w:t>
      </w:r>
    </w:p>
    <w:p w:rsidR="000A2E4F" w:rsidRPr="00FE7FBC" w:rsidRDefault="000A2E4F" w:rsidP="000A2E4F">
      <w:pPr>
        <w:jc w:val="right"/>
        <w:rPr>
          <w:rFonts w:ascii="Arial" w:hAnsi="Arial" w:cs="Arial"/>
          <w:sz w:val="20"/>
          <w:szCs w:val="20"/>
          <w:lang w:eastAsia="en-US"/>
        </w:rPr>
      </w:pPr>
      <w:bookmarkStart w:id="0" w:name="2"/>
      <w:bookmarkStart w:id="1" w:name="9"/>
      <w:bookmarkEnd w:id="0"/>
      <w:bookmarkEnd w:id="1"/>
      <w:r w:rsidRPr="00FE7FBC">
        <w:rPr>
          <w:rFonts w:ascii="Arial" w:hAnsi="Arial" w:cs="Arial"/>
          <w:sz w:val="20"/>
          <w:szCs w:val="20"/>
          <w:lang w:eastAsia="en-US"/>
        </w:rPr>
        <w:t>Deutsche Anwalts- und</w:t>
      </w:r>
    </w:p>
    <w:p w:rsidR="000A2E4F" w:rsidRPr="00FE7FBC" w:rsidRDefault="000A2E4F" w:rsidP="000A2E4F">
      <w:pPr>
        <w:jc w:val="right"/>
        <w:rPr>
          <w:rFonts w:ascii="Arial" w:hAnsi="Arial" w:cs="Arial"/>
          <w:sz w:val="20"/>
          <w:szCs w:val="20"/>
          <w:lang w:eastAsia="en-US"/>
        </w:rPr>
      </w:pPr>
      <w:r w:rsidRPr="00FE7FBC">
        <w:rPr>
          <w:rFonts w:ascii="Arial" w:hAnsi="Arial" w:cs="Arial"/>
          <w:sz w:val="20"/>
          <w:szCs w:val="20"/>
          <w:lang w:eastAsia="en-US"/>
        </w:rPr>
        <w:t>Steuerberatervereinigung</w:t>
      </w:r>
    </w:p>
    <w:p w:rsidR="000A2E4F" w:rsidRPr="00FE7FBC" w:rsidRDefault="000A2E4F" w:rsidP="000A2E4F">
      <w:pPr>
        <w:jc w:val="right"/>
        <w:rPr>
          <w:rFonts w:ascii="Arial" w:hAnsi="Arial" w:cs="Arial"/>
          <w:sz w:val="20"/>
          <w:szCs w:val="20"/>
          <w:lang w:eastAsia="en-US"/>
        </w:rPr>
      </w:pPr>
      <w:r w:rsidRPr="00FE7FBC">
        <w:rPr>
          <w:rFonts w:ascii="Arial" w:hAnsi="Arial" w:cs="Arial"/>
          <w:sz w:val="20"/>
          <w:szCs w:val="20"/>
          <w:lang w:eastAsia="en-US"/>
        </w:rPr>
        <w:t>für die mittelständische</w:t>
      </w:r>
    </w:p>
    <w:p w:rsidR="000A2E4F" w:rsidRPr="00FE7FBC" w:rsidRDefault="000A2E4F" w:rsidP="000A2E4F">
      <w:pPr>
        <w:spacing w:line="360" w:lineRule="auto"/>
        <w:jc w:val="right"/>
        <w:rPr>
          <w:rFonts w:ascii="Arial" w:hAnsi="Arial" w:cs="Arial"/>
          <w:sz w:val="20"/>
          <w:szCs w:val="20"/>
          <w:lang w:eastAsia="en-US"/>
        </w:rPr>
      </w:pPr>
      <w:r w:rsidRPr="00FE7FBC">
        <w:rPr>
          <w:rFonts w:ascii="Arial" w:hAnsi="Arial" w:cs="Arial"/>
          <w:sz w:val="20"/>
          <w:szCs w:val="20"/>
          <w:lang w:eastAsia="en-US"/>
        </w:rPr>
        <w:t>Wirtschaft e. V.</w:t>
      </w:r>
    </w:p>
    <w:p w:rsidR="000A2E4F" w:rsidRPr="00FE7FBC" w:rsidRDefault="000A2E4F" w:rsidP="000A2E4F">
      <w:pPr>
        <w:jc w:val="center"/>
        <w:rPr>
          <w:rFonts w:ascii="Arial" w:eastAsia="Times New Roman" w:hAnsi="Arial" w:cs="Arial"/>
          <w:b/>
          <w:bCs/>
          <w:sz w:val="20"/>
          <w:szCs w:val="20"/>
        </w:rPr>
      </w:pPr>
    </w:p>
    <w:p w:rsidR="000A2E4F" w:rsidRPr="00FE7FBC" w:rsidRDefault="000A2E4F" w:rsidP="000A2E4F">
      <w:pPr>
        <w:jc w:val="center"/>
        <w:rPr>
          <w:rFonts w:ascii="Arial" w:eastAsia="Times New Roman" w:hAnsi="Arial" w:cs="Arial"/>
          <w:b/>
          <w:bCs/>
          <w:sz w:val="20"/>
          <w:szCs w:val="20"/>
        </w:rPr>
      </w:pPr>
      <w:r w:rsidRPr="00FE7FBC">
        <w:rPr>
          <w:rFonts w:ascii="Arial" w:eastAsia="Times New Roman" w:hAnsi="Arial" w:cs="Arial"/>
          <w:b/>
          <w:bCs/>
          <w:sz w:val="20"/>
          <w:szCs w:val="20"/>
        </w:rPr>
        <w:t>10 Urteile, die Ihre Leser interessieren könnten</w:t>
      </w:r>
    </w:p>
    <w:p w:rsidR="000A2E4F" w:rsidRPr="00FE7FBC" w:rsidRDefault="000A2E4F" w:rsidP="000A2E4F">
      <w:pPr>
        <w:jc w:val="both"/>
        <w:rPr>
          <w:rFonts w:ascii="Arial" w:eastAsia="Times New Roman" w:hAnsi="Arial" w:cs="Arial"/>
          <w:bCs/>
          <w:sz w:val="20"/>
          <w:szCs w:val="20"/>
        </w:rPr>
      </w:pPr>
    </w:p>
    <w:p w:rsidR="000A2E4F" w:rsidRPr="00FE7FBC" w:rsidRDefault="000A2E4F" w:rsidP="000A2E4F">
      <w:pPr>
        <w:jc w:val="center"/>
        <w:rPr>
          <w:rFonts w:ascii="Arial" w:eastAsia="Times New Roman" w:hAnsi="Arial" w:cs="Arial"/>
          <w:sz w:val="20"/>
          <w:szCs w:val="20"/>
        </w:rPr>
      </w:pPr>
      <w:r w:rsidRPr="00FE7FBC">
        <w:rPr>
          <w:rFonts w:ascii="Arial" w:eastAsia="Times New Roman" w:hAnsi="Arial" w:cs="Arial"/>
          <w:sz w:val="20"/>
          <w:szCs w:val="20"/>
        </w:rPr>
        <w:t>zusammengestellt von Rechtsanwalt/Fachanwalt für Arbeitsrecht u. Fachanwalt für Erbrecht</w:t>
      </w:r>
    </w:p>
    <w:p w:rsidR="000A2E4F" w:rsidRPr="00FE7FBC" w:rsidRDefault="000A2E4F" w:rsidP="000A2E4F">
      <w:pPr>
        <w:ind w:right="540"/>
        <w:jc w:val="center"/>
        <w:rPr>
          <w:rFonts w:ascii="Arial" w:eastAsia="Times New Roman" w:hAnsi="Arial" w:cs="Arial"/>
          <w:bCs/>
          <w:sz w:val="20"/>
          <w:szCs w:val="20"/>
        </w:rPr>
      </w:pPr>
      <w:r w:rsidRPr="00FE7FBC">
        <w:rPr>
          <w:rFonts w:ascii="Arial" w:eastAsia="Times New Roman" w:hAnsi="Arial" w:cs="Arial"/>
          <w:bCs/>
          <w:sz w:val="20"/>
          <w:szCs w:val="20"/>
        </w:rPr>
        <w:t>Michael Henn, Stuttgart</w:t>
      </w:r>
    </w:p>
    <w:p w:rsidR="000A2E4F" w:rsidRDefault="000A2E4F" w:rsidP="000A2E4F">
      <w:pPr>
        <w:rPr>
          <w:rFonts w:ascii="Arial" w:hAnsi="Arial" w:cs="Arial"/>
          <w:sz w:val="20"/>
          <w:szCs w:val="20"/>
          <w:lang w:eastAsia="en-US"/>
        </w:rPr>
      </w:pPr>
    </w:p>
    <w:p w:rsidR="000A2E4F" w:rsidRDefault="000A2E4F" w:rsidP="000A2E4F">
      <w:pPr>
        <w:jc w:val="center"/>
        <w:rPr>
          <w:rFonts w:ascii="Arial" w:hAnsi="Arial" w:cs="Arial"/>
          <w:b/>
          <w:sz w:val="20"/>
          <w:szCs w:val="20"/>
          <w:lang w:eastAsia="en-US"/>
        </w:rPr>
      </w:pPr>
      <w:r w:rsidRPr="000A2E4F">
        <w:rPr>
          <w:rFonts w:ascii="Arial" w:hAnsi="Arial" w:cs="Arial"/>
          <w:b/>
          <w:sz w:val="20"/>
          <w:szCs w:val="20"/>
          <w:lang w:eastAsia="en-US"/>
        </w:rPr>
        <w:t>I.</w:t>
      </w:r>
    </w:p>
    <w:p w:rsidR="000A2E4F" w:rsidRPr="000A2E4F" w:rsidRDefault="000A2E4F" w:rsidP="000A2E4F">
      <w:pPr>
        <w:jc w:val="center"/>
        <w:rPr>
          <w:rFonts w:ascii="Arial" w:hAnsi="Arial" w:cs="Arial"/>
          <w:b/>
          <w:bCs/>
          <w:sz w:val="20"/>
          <w:szCs w:val="20"/>
          <w:lang w:eastAsia="en-US"/>
        </w:rPr>
      </w:pPr>
      <w:r w:rsidRPr="000A2E4F">
        <w:rPr>
          <w:rFonts w:ascii="Arial" w:hAnsi="Arial" w:cs="Arial"/>
          <w:b/>
          <w:bCs/>
          <w:sz w:val="20"/>
          <w:szCs w:val="20"/>
          <w:lang w:eastAsia="en-US"/>
        </w:rPr>
        <w:t>Geräuschimmissionen nach Abschluss des Mietvertrages</w:t>
      </w:r>
    </w:p>
    <w:p w:rsidR="000A2E4F" w:rsidRPr="000A2E4F" w:rsidRDefault="000A2E4F" w:rsidP="000A2E4F">
      <w:pPr>
        <w:jc w:val="center"/>
        <w:rPr>
          <w:rFonts w:ascii="Arial" w:hAnsi="Arial" w:cs="Arial"/>
          <w:sz w:val="20"/>
          <w:szCs w:val="20"/>
          <w:lang w:eastAsia="en-US"/>
        </w:rPr>
      </w:pPr>
      <w:r w:rsidRPr="000A2E4F">
        <w:rPr>
          <w:rFonts w:ascii="Arial" w:hAnsi="Arial" w:cs="Arial"/>
          <w:sz w:val="20"/>
          <w:szCs w:val="20"/>
          <w:lang w:eastAsia="en-US"/>
        </w:rPr>
        <w:t>BGH, Urteil vom 29.04.2020, Az</w:t>
      </w:r>
      <w:r>
        <w:rPr>
          <w:rFonts w:ascii="Arial" w:hAnsi="Arial" w:cs="Arial"/>
          <w:sz w:val="20"/>
          <w:szCs w:val="20"/>
          <w:lang w:eastAsia="en-US"/>
        </w:rPr>
        <w:t>.</w:t>
      </w:r>
      <w:r w:rsidRPr="000A2E4F">
        <w:rPr>
          <w:rFonts w:ascii="Arial" w:hAnsi="Arial" w:cs="Arial"/>
          <w:sz w:val="20"/>
          <w:szCs w:val="20"/>
          <w:lang w:eastAsia="en-US"/>
        </w:rPr>
        <w:t xml:space="preserve"> VIII ZR 31/18</w:t>
      </w:r>
    </w:p>
    <w:p w:rsidR="000A2E4F" w:rsidRPr="000A2E4F" w:rsidRDefault="000A2E4F" w:rsidP="000A2E4F">
      <w:pPr>
        <w:jc w:val="center"/>
        <w:rPr>
          <w:rFonts w:ascii="Arial" w:hAnsi="Arial" w:cs="Arial"/>
          <w:b/>
          <w:sz w:val="20"/>
          <w:szCs w:val="20"/>
          <w:lang w:eastAsia="en-US"/>
        </w:rPr>
      </w:pPr>
    </w:p>
    <w:p w:rsidR="000A2E4F" w:rsidRDefault="000A2E4F" w:rsidP="000A2E4F">
      <w:pPr>
        <w:rPr>
          <w:rFonts w:ascii="Arial" w:hAnsi="Arial" w:cs="Arial"/>
          <w:sz w:val="20"/>
          <w:szCs w:val="20"/>
          <w:lang w:eastAsia="en-US"/>
        </w:rPr>
      </w:pPr>
    </w:p>
    <w:p w:rsidR="000A2E4F" w:rsidRDefault="00E54CDF" w:rsidP="000A2E4F">
      <w:pPr>
        <w:jc w:val="both"/>
        <w:rPr>
          <w:rFonts w:ascii="Arial" w:hAnsi="Arial" w:cs="Arial"/>
          <w:sz w:val="20"/>
          <w:szCs w:val="20"/>
        </w:rPr>
      </w:pPr>
      <w:r w:rsidRPr="000A2E4F">
        <w:rPr>
          <w:rFonts w:ascii="Arial" w:hAnsi="Arial" w:cs="Arial"/>
          <w:sz w:val="20"/>
          <w:szCs w:val="20"/>
        </w:rPr>
        <w:t xml:space="preserve">a) Nach Abschluss des Mietvertrags eintretende erhöhte Geräusch- und Schmutzimmissionen begründen, auch wenn sie von einer auf einem Nachbargrundstück eines Dritten betriebenen Baustelle (hier: zur Errichtung eines Neubaus in einer Baulücke) herrühren, bei Fehlen anderslautender Beschaffenheitsvereinbarungen grundsätzlich keinen gemäß § 536 Abs. 1 Satz 1 BGB zur Mietminderung berechtigenden Mangel der Mietwohnung, wenn auch der Vermieter die Immissionen ohne eigene Abwehr- oder Entschädigungsmöglichkeit nach § 906 BGB hinnehmen muss (Bestätigung und Fortführung des Senatsurteils vom 29. April 2015 - VIII ZR 197/14 , BGHZ 205, 177 </w:t>
      </w:r>
      <w:proofErr w:type="spellStart"/>
      <w:r w:rsidRPr="000A2E4F">
        <w:rPr>
          <w:rFonts w:ascii="Arial" w:hAnsi="Arial" w:cs="Arial"/>
          <w:sz w:val="20"/>
          <w:szCs w:val="20"/>
        </w:rPr>
        <w:t>Rn</w:t>
      </w:r>
      <w:proofErr w:type="spellEnd"/>
      <w:r w:rsidRPr="000A2E4F">
        <w:rPr>
          <w:rFonts w:ascii="Arial" w:hAnsi="Arial" w:cs="Arial"/>
          <w:sz w:val="20"/>
          <w:szCs w:val="20"/>
        </w:rPr>
        <w:t xml:space="preserve">. 35, 39 ff. </w:t>
      </w:r>
      <w:proofErr w:type="spellStart"/>
      <w:r w:rsidRPr="000A2E4F">
        <w:rPr>
          <w:rFonts w:ascii="Arial" w:hAnsi="Arial" w:cs="Arial"/>
          <w:sz w:val="20"/>
          <w:szCs w:val="20"/>
        </w:rPr>
        <w:t>mwN</w:t>
      </w:r>
      <w:proofErr w:type="spellEnd"/>
      <w:r w:rsidRPr="000A2E4F">
        <w:rPr>
          <w:rFonts w:ascii="Arial" w:hAnsi="Arial" w:cs="Arial"/>
          <w:sz w:val="20"/>
          <w:szCs w:val="20"/>
        </w:rPr>
        <w:t>).</w:t>
      </w:r>
    </w:p>
    <w:p w:rsidR="000A2E4F" w:rsidRDefault="00E54CDF" w:rsidP="000A2E4F">
      <w:pPr>
        <w:jc w:val="both"/>
        <w:rPr>
          <w:rFonts w:ascii="Arial" w:hAnsi="Arial" w:cs="Arial"/>
          <w:sz w:val="20"/>
          <w:szCs w:val="20"/>
        </w:rPr>
      </w:pPr>
      <w:r w:rsidRPr="000A2E4F">
        <w:rPr>
          <w:rFonts w:ascii="Arial" w:hAnsi="Arial" w:cs="Arial"/>
          <w:sz w:val="20"/>
          <w:szCs w:val="20"/>
        </w:rPr>
        <w:t>b) Eine anderslautende Beschaffenheitsvereinbarung der Mietvertragsparteien kann nicht mit der Argumentation bejaht werden, die Freiheit der Wohnung von Baustellenlärm werde regelmäßig stillschweigend zum Gegenstand einer entsprechenden Beschaffenheitsvereinbarung der Mietvertragsparteien. Die bei einer Mietsache für eine konkludent getroffene Beschaffenheitsvereinbarung erforderliche Einigung kommt nicht schon dadurch zustande, dass dem Vermieter eine bestimmte Beschaffenheitsvorstellung des Mieters (hier: hinsichtlich eines Fortbestands der bei Abschluss des Mietvertrags vorhandenen "Umweltbedingungen" der Wohnung) bekannt ist. Erforderlich ist vielmehr, dass der Vermieter darauf in irgendeiner Form zustimmend reagiert (Bestätigung der ständigen Rechtsprechung des Senats; vgl. Senatsurteile vom 29. April 2015 - VIII ZR 197/</w:t>
      </w:r>
      <w:proofErr w:type="gramStart"/>
      <w:r w:rsidRPr="000A2E4F">
        <w:rPr>
          <w:rFonts w:ascii="Arial" w:hAnsi="Arial" w:cs="Arial"/>
          <w:sz w:val="20"/>
          <w:szCs w:val="20"/>
        </w:rPr>
        <w:t>14 ,</w:t>
      </w:r>
      <w:proofErr w:type="gramEnd"/>
      <w:r w:rsidRPr="000A2E4F">
        <w:rPr>
          <w:rFonts w:ascii="Arial" w:hAnsi="Arial" w:cs="Arial"/>
          <w:sz w:val="20"/>
          <w:szCs w:val="20"/>
        </w:rPr>
        <w:t xml:space="preserve"> </w:t>
      </w:r>
      <w:proofErr w:type="spellStart"/>
      <w:r w:rsidRPr="000A2E4F">
        <w:rPr>
          <w:rFonts w:ascii="Arial" w:hAnsi="Arial" w:cs="Arial"/>
          <w:sz w:val="20"/>
          <w:szCs w:val="20"/>
        </w:rPr>
        <w:t>aaO</w:t>
      </w:r>
      <w:proofErr w:type="spellEnd"/>
      <w:r w:rsidRPr="000A2E4F">
        <w:rPr>
          <w:rFonts w:ascii="Arial" w:hAnsi="Arial" w:cs="Arial"/>
          <w:sz w:val="20"/>
          <w:szCs w:val="20"/>
        </w:rPr>
        <w:t xml:space="preserve"> </w:t>
      </w:r>
      <w:proofErr w:type="spellStart"/>
      <w:r w:rsidRPr="000A2E4F">
        <w:rPr>
          <w:rFonts w:ascii="Arial" w:hAnsi="Arial" w:cs="Arial"/>
          <w:sz w:val="20"/>
          <w:szCs w:val="20"/>
        </w:rPr>
        <w:t>Rn</w:t>
      </w:r>
      <w:proofErr w:type="spellEnd"/>
      <w:r w:rsidRPr="000A2E4F">
        <w:rPr>
          <w:rFonts w:ascii="Arial" w:hAnsi="Arial" w:cs="Arial"/>
          <w:sz w:val="20"/>
          <w:szCs w:val="20"/>
        </w:rPr>
        <w:t xml:space="preserve">. 20 f.; vom 19. Dezember 2012, VIII ZR 152/12 , NJW 2013, 680 </w:t>
      </w:r>
      <w:proofErr w:type="spellStart"/>
      <w:r w:rsidRPr="000A2E4F">
        <w:rPr>
          <w:rFonts w:ascii="Arial" w:hAnsi="Arial" w:cs="Arial"/>
          <w:sz w:val="20"/>
          <w:szCs w:val="20"/>
        </w:rPr>
        <w:t>Rn</w:t>
      </w:r>
      <w:proofErr w:type="spellEnd"/>
      <w:r w:rsidRPr="000A2E4F">
        <w:rPr>
          <w:rFonts w:ascii="Arial" w:hAnsi="Arial" w:cs="Arial"/>
          <w:sz w:val="20"/>
          <w:szCs w:val="20"/>
        </w:rPr>
        <w:t xml:space="preserve">. 10; vom 23. September 2009, VIII ZR 300/08 , </w:t>
      </w:r>
      <w:proofErr w:type="spellStart"/>
      <w:r w:rsidRPr="000A2E4F">
        <w:rPr>
          <w:rFonts w:ascii="Arial" w:hAnsi="Arial" w:cs="Arial"/>
          <w:sz w:val="20"/>
          <w:szCs w:val="20"/>
        </w:rPr>
        <w:t>WuM</w:t>
      </w:r>
      <w:proofErr w:type="spellEnd"/>
      <w:r w:rsidRPr="000A2E4F">
        <w:rPr>
          <w:rFonts w:ascii="Arial" w:hAnsi="Arial" w:cs="Arial"/>
          <w:sz w:val="20"/>
          <w:szCs w:val="20"/>
        </w:rPr>
        <w:t xml:space="preserve"> 2009, 659 </w:t>
      </w:r>
      <w:proofErr w:type="spellStart"/>
      <w:r w:rsidRPr="000A2E4F">
        <w:rPr>
          <w:rFonts w:ascii="Arial" w:hAnsi="Arial" w:cs="Arial"/>
          <w:sz w:val="20"/>
          <w:szCs w:val="20"/>
        </w:rPr>
        <w:t>Rn</w:t>
      </w:r>
      <w:proofErr w:type="spellEnd"/>
      <w:r w:rsidRPr="000A2E4F">
        <w:rPr>
          <w:rFonts w:ascii="Arial" w:hAnsi="Arial" w:cs="Arial"/>
          <w:sz w:val="20"/>
          <w:szCs w:val="20"/>
        </w:rPr>
        <w:t>. 14).</w:t>
      </w:r>
    </w:p>
    <w:p w:rsidR="000A2E4F" w:rsidRDefault="00E54CDF" w:rsidP="000A2E4F">
      <w:pPr>
        <w:jc w:val="both"/>
        <w:rPr>
          <w:rFonts w:ascii="Arial" w:hAnsi="Arial" w:cs="Arial"/>
          <w:sz w:val="20"/>
          <w:szCs w:val="20"/>
        </w:rPr>
      </w:pPr>
      <w:r w:rsidRPr="000A2E4F">
        <w:rPr>
          <w:rFonts w:ascii="Arial" w:hAnsi="Arial" w:cs="Arial"/>
          <w:sz w:val="20"/>
          <w:szCs w:val="20"/>
        </w:rPr>
        <w:t xml:space="preserve">c) Macht der Mieter einen zur Mietminderung berechtigenden Mangel der Mietwohnung in Gestalt der vorgenannten Geräusch- und Schmutzimmissionen geltend, richtet sich die Darlegungs- und Beweislast nicht nach den im Bereich des § 906 BGB bestehenden Regelungen, sondern nach den Grundsätzen des Wohnraummietrechts und insbesondere nach der dort grundsätzlich geltenden Verteilung der Darlegungs- und Beweislast nach Verantwortungsbereichen (Anschluss an BGH, Urteil vom 1. März 2000 - XII ZR 272/97 , NJW 2000, 2344 unter II 2 a </w:t>
      </w:r>
      <w:proofErr w:type="spellStart"/>
      <w:r w:rsidRPr="000A2E4F">
        <w:rPr>
          <w:rFonts w:ascii="Arial" w:hAnsi="Arial" w:cs="Arial"/>
          <w:sz w:val="20"/>
          <w:szCs w:val="20"/>
        </w:rPr>
        <w:t>mwN</w:t>
      </w:r>
      <w:proofErr w:type="spellEnd"/>
      <w:r w:rsidRPr="000A2E4F">
        <w:rPr>
          <w:rFonts w:ascii="Arial" w:hAnsi="Arial" w:cs="Arial"/>
          <w:sz w:val="20"/>
          <w:szCs w:val="20"/>
        </w:rPr>
        <w:t xml:space="preserve">; vgl. auch BGH, Urteil vom 18. Mai 1994 - XII ZR 188/92 , BGHZ 126, 124, 127 ff. ; BGH, Beschluss vom 25. Januar 2006 - VIII ZR 223/04 , NJW 2006, 1061 </w:t>
      </w:r>
      <w:proofErr w:type="spellStart"/>
      <w:r w:rsidRPr="000A2E4F">
        <w:rPr>
          <w:rFonts w:ascii="Arial" w:hAnsi="Arial" w:cs="Arial"/>
          <w:sz w:val="20"/>
          <w:szCs w:val="20"/>
        </w:rPr>
        <w:t>Rn</w:t>
      </w:r>
      <w:proofErr w:type="spellEnd"/>
      <w:r w:rsidRPr="000A2E4F">
        <w:rPr>
          <w:rFonts w:ascii="Arial" w:hAnsi="Arial" w:cs="Arial"/>
          <w:sz w:val="20"/>
          <w:szCs w:val="20"/>
        </w:rPr>
        <w:t>. 3). Demnach hat der Mieter darzulegen und erforderlichenfalls zu beweisen, dass die von ihm angemietete Wohnung Immissionen der vorbezeichneten Art ausgesetzt ist, die die Gebrauchstauglichkeit der Wohnung unmittelbar beeinträchtigen, und dass es sich hierbei um eine wesentliche Beeinträchtigung im Sinne des § 906 Abs. 1 Satz 1 BGB handelt.</w:t>
      </w:r>
    </w:p>
    <w:p w:rsidR="000A2E4F" w:rsidRDefault="00E54CDF" w:rsidP="000A2E4F">
      <w:pPr>
        <w:jc w:val="both"/>
        <w:rPr>
          <w:rFonts w:ascii="Arial" w:hAnsi="Arial" w:cs="Arial"/>
          <w:sz w:val="20"/>
          <w:szCs w:val="20"/>
        </w:rPr>
      </w:pPr>
      <w:r w:rsidRPr="000A2E4F">
        <w:rPr>
          <w:rFonts w:ascii="Arial" w:hAnsi="Arial" w:cs="Arial"/>
          <w:sz w:val="20"/>
          <w:szCs w:val="20"/>
        </w:rPr>
        <w:t>d) Von den auf dieser Grundlage zu treffenden notwendigen Feststellungen darf der Tatrichter - schon mangels eines entsprechenden Erfahrungssatzes nicht mit der Begründung absehen, dass Baumaßnahmen, die auf einer in der Nähe der Wohnung gelegenen Baustelle (hier: zur Errichtung eines Neubaus in einer Baulücke) durchgeführt werden, typischerweise mit Immissionen in Form von Lärm und Schmutz einhergingen, die eine Mietminderung rechtfertigten. Vielmehr ist die Frage nach der Art und dem Umfang von Immissionen wegen deren Objektbezogenheit regelmäßig anhand des konkreten Einzelfalles zu beantworten.</w:t>
      </w:r>
    </w:p>
    <w:p w:rsidR="00E54CDF" w:rsidRDefault="00E54CDF" w:rsidP="000A2E4F">
      <w:pPr>
        <w:jc w:val="both"/>
        <w:rPr>
          <w:rFonts w:ascii="Arial" w:hAnsi="Arial" w:cs="Arial"/>
          <w:sz w:val="20"/>
          <w:szCs w:val="20"/>
        </w:rPr>
      </w:pPr>
      <w:r w:rsidRPr="000A2E4F">
        <w:rPr>
          <w:rFonts w:ascii="Arial" w:hAnsi="Arial" w:cs="Arial"/>
          <w:sz w:val="20"/>
          <w:szCs w:val="20"/>
        </w:rPr>
        <w:t>e) Beruft sich der Vermieter gegenüber dem Wohnungsmieter darauf, Ansprüche nach § 906 BGB gegen den Verursacher nicht zu haben, hat er diejenigen, dem Verhältnis zwischen ihm und dem Verursacher - und damit dem Verantwortungsbereich des Vermieters - entstammenden Tatsachen, seien sie personen- oder grundstücksbezogen, vorzubringen und im Falle des Bestreitens zu beweisen, die in Anbetracht des bis dahin festgestellten Sachverhalts - auch unter Beachtung der im Verhältnis zum Verursacher geltenden Beweislastverteilung - dazu führen, dass weder Abwehr- noch Entschädigungsansprüche bestehen.</w:t>
      </w:r>
    </w:p>
    <w:p w:rsidR="000A2E4F" w:rsidRDefault="000A2E4F" w:rsidP="000A2E4F">
      <w:pPr>
        <w:jc w:val="both"/>
        <w:rPr>
          <w:rFonts w:ascii="Arial" w:hAnsi="Arial" w:cs="Arial"/>
          <w:sz w:val="20"/>
          <w:szCs w:val="20"/>
        </w:rPr>
      </w:pPr>
    </w:p>
    <w:p w:rsidR="000A2E4F" w:rsidRDefault="000A2E4F" w:rsidP="000A2E4F">
      <w:pPr>
        <w:jc w:val="center"/>
        <w:rPr>
          <w:rFonts w:ascii="Arial" w:hAnsi="Arial" w:cs="Arial"/>
          <w:b/>
          <w:sz w:val="20"/>
          <w:szCs w:val="20"/>
        </w:rPr>
      </w:pPr>
      <w:r w:rsidRPr="000A2E4F">
        <w:rPr>
          <w:rFonts w:ascii="Arial" w:hAnsi="Arial" w:cs="Arial"/>
          <w:b/>
          <w:sz w:val="20"/>
          <w:szCs w:val="20"/>
        </w:rPr>
        <w:t>II.</w:t>
      </w:r>
    </w:p>
    <w:p w:rsidR="00F6560E" w:rsidRPr="00F6560E" w:rsidRDefault="00F6560E" w:rsidP="00F6560E">
      <w:pPr>
        <w:jc w:val="center"/>
        <w:rPr>
          <w:rFonts w:ascii="Arial" w:hAnsi="Arial" w:cs="Arial"/>
          <w:b/>
          <w:bCs/>
          <w:sz w:val="20"/>
          <w:szCs w:val="20"/>
        </w:rPr>
      </w:pPr>
      <w:r w:rsidRPr="00F6560E">
        <w:rPr>
          <w:rFonts w:ascii="Arial" w:hAnsi="Arial" w:cs="Arial"/>
          <w:b/>
          <w:bCs/>
          <w:sz w:val="20"/>
          <w:szCs w:val="20"/>
        </w:rPr>
        <w:t>Genehmigung von eigenmächtigen baulichen Veränderungen</w:t>
      </w:r>
    </w:p>
    <w:p w:rsidR="00F6560E" w:rsidRPr="00F6560E" w:rsidRDefault="00F6560E" w:rsidP="00F6560E">
      <w:pPr>
        <w:jc w:val="center"/>
        <w:rPr>
          <w:rFonts w:ascii="Arial" w:hAnsi="Arial" w:cs="Arial"/>
          <w:sz w:val="20"/>
          <w:szCs w:val="20"/>
        </w:rPr>
      </w:pPr>
      <w:r w:rsidRPr="00F6560E">
        <w:rPr>
          <w:rFonts w:ascii="Arial" w:hAnsi="Arial" w:cs="Arial"/>
          <w:sz w:val="20"/>
          <w:szCs w:val="20"/>
        </w:rPr>
        <w:t>BGH, Urteil vom 15.05.2020, Az</w:t>
      </w:r>
      <w:r>
        <w:rPr>
          <w:rFonts w:ascii="Arial" w:hAnsi="Arial" w:cs="Arial"/>
          <w:sz w:val="20"/>
          <w:szCs w:val="20"/>
        </w:rPr>
        <w:t>.</w:t>
      </w:r>
      <w:r w:rsidRPr="00F6560E">
        <w:rPr>
          <w:rFonts w:ascii="Arial" w:hAnsi="Arial" w:cs="Arial"/>
          <w:sz w:val="20"/>
          <w:szCs w:val="20"/>
        </w:rPr>
        <w:t xml:space="preserve"> V ZR 64/19</w:t>
      </w:r>
    </w:p>
    <w:p w:rsidR="00F6560E" w:rsidRPr="00F6560E" w:rsidRDefault="00F6560E" w:rsidP="000A2E4F">
      <w:pPr>
        <w:jc w:val="center"/>
        <w:rPr>
          <w:rFonts w:ascii="Arial" w:hAnsi="Arial" w:cs="Arial"/>
          <w:sz w:val="20"/>
          <w:szCs w:val="20"/>
        </w:rPr>
      </w:pPr>
    </w:p>
    <w:p w:rsidR="00F6560E" w:rsidRPr="00F6560E" w:rsidRDefault="00F6560E" w:rsidP="00F6560E">
      <w:pPr>
        <w:jc w:val="both"/>
        <w:rPr>
          <w:rFonts w:ascii="Arial" w:hAnsi="Arial" w:cs="Arial"/>
          <w:sz w:val="20"/>
          <w:szCs w:val="21"/>
        </w:rPr>
      </w:pPr>
      <w:r w:rsidRPr="00F6560E">
        <w:rPr>
          <w:rFonts w:ascii="Arial" w:hAnsi="Arial" w:cs="Arial"/>
          <w:sz w:val="20"/>
          <w:szCs w:val="21"/>
        </w:rPr>
        <w:t xml:space="preserve">a) </w:t>
      </w:r>
      <w:r w:rsidR="00817221" w:rsidRPr="00F6560E">
        <w:rPr>
          <w:rFonts w:ascii="Arial" w:hAnsi="Arial" w:cs="Arial"/>
          <w:sz w:val="20"/>
          <w:szCs w:val="21"/>
        </w:rPr>
        <w:t>§ 16 Abs. 4 WEG steht einem Beschluss nicht entgegen, der einzelnen Wohnungseigentümern die Durchführung einer baulichen Veränderung des Gemeinschaftseigentums mit der Maßgabe gestattet, dass die bauwilligen Wohnungseigentümer sämtliche Errichtungskosten und Folgekosten der Maßnahme tragen. Dies gilt auch dann, wenn eine solche - hinreichend bestimmt beschriebene - Maßnahme im Zeitpunkt des Beschlusses noch nicht geplant ist.</w:t>
      </w:r>
    </w:p>
    <w:p w:rsidR="00F6560E" w:rsidRPr="00F6560E" w:rsidRDefault="00F6560E" w:rsidP="00F6560E">
      <w:pPr>
        <w:jc w:val="both"/>
        <w:rPr>
          <w:rFonts w:ascii="Arial" w:hAnsi="Arial" w:cs="Arial"/>
          <w:sz w:val="20"/>
          <w:szCs w:val="21"/>
        </w:rPr>
      </w:pPr>
    </w:p>
    <w:p w:rsidR="000A2E4F" w:rsidRPr="00F6560E" w:rsidRDefault="00817221" w:rsidP="00F6560E">
      <w:pPr>
        <w:jc w:val="both"/>
        <w:rPr>
          <w:rFonts w:ascii="Arial" w:hAnsi="Arial" w:cs="Arial"/>
          <w:sz w:val="20"/>
          <w:szCs w:val="21"/>
        </w:rPr>
      </w:pPr>
      <w:r w:rsidRPr="00F6560E">
        <w:rPr>
          <w:rFonts w:ascii="Arial" w:hAnsi="Arial" w:cs="Arial"/>
          <w:sz w:val="20"/>
          <w:szCs w:val="21"/>
        </w:rPr>
        <w:t>b) Hat ein Wohnungseigentümer eigenmächtig eine bauliche Veränderung des Gemeinschaftseigentums vorgenommen, haben die Wohnungseigentümer die Beschlusskompetenz, dies mit der Maßgabe zu genehmigen, dass der die Veränderung vornehmende Wohnungseigentümer die Folgekosten der Maßnahme trägt.</w:t>
      </w:r>
    </w:p>
    <w:p w:rsidR="00F6560E" w:rsidRDefault="00F6560E" w:rsidP="00F6560E">
      <w:pPr>
        <w:jc w:val="both"/>
        <w:rPr>
          <w:rFonts w:ascii="Arial" w:hAnsi="Arial" w:cs="Arial"/>
          <w:sz w:val="20"/>
          <w:szCs w:val="21"/>
        </w:rPr>
      </w:pPr>
    </w:p>
    <w:p w:rsidR="00F6560E" w:rsidRDefault="00F6560E" w:rsidP="00F6560E">
      <w:pPr>
        <w:jc w:val="center"/>
        <w:rPr>
          <w:rFonts w:ascii="Arial" w:hAnsi="Arial" w:cs="Arial"/>
          <w:b/>
          <w:sz w:val="20"/>
          <w:szCs w:val="21"/>
        </w:rPr>
      </w:pPr>
      <w:r w:rsidRPr="00F6560E">
        <w:rPr>
          <w:rFonts w:ascii="Arial" w:hAnsi="Arial" w:cs="Arial"/>
          <w:b/>
          <w:sz w:val="20"/>
          <w:szCs w:val="21"/>
        </w:rPr>
        <w:t>III.</w:t>
      </w:r>
    </w:p>
    <w:p w:rsidR="00575FE9" w:rsidRDefault="00575FE9" w:rsidP="00F6560E">
      <w:pPr>
        <w:jc w:val="center"/>
        <w:rPr>
          <w:rFonts w:ascii="Arial" w:hAnsi="Arial" w:cs="Arial"/>
          <w:b/>
          <w:sz w:val="20"/>
          <w:szCs w:val="21"/>
        </w:rPr>
      </w:pPr>
      <w:r>
        <w:rPr>
          <w:rFonts w:ascii="Arial" w:hAnsi="Arial" w:cs="Arial"/>
          <w:b/>
          <w:sz w:val="20"/>
          <w:szCs w:val="21"/>
        </w:rPr>
        <w:t>Freies Dienstverhältnis oder Arbeitsverhältnis, die Überschrift kann entscheidend sein</w:t>
      </w:r>
    </w:p>
    <w:p w:rsidR="00F6560E" w:rsidRPr="00F6560E" w:rsidRDefault="00F6560E" w:rsidP="00F6560E">
      <w:pPr>
        <w:jc w:val="center"/>
        <w:rPr>
          <w:rFonts w:ascii="Arial" w:hAnsi="Arial" w:cs="Arial"/>
          <w:sz w:val="20"/>
          <w:szCs w:val="21"/>
        </w:rPr>
      </w:pPr>
      <w:r w:rsidRPr="00F6560E">
        <w:rPr>
          <w:rFonts w:ascii="Arial" w:hAnsi="Arial" w:cs="Arial"/>
          <w:sz w:val="20"/>
          <w:szCs w:val="21"/>
        </w:rPr>
        <w:t>Landesarbeitsgericht Düsseldorf, Beschluss vom 04. Juni 2020, Az</w:t>
      </w:r>
      <w:r>
        <w:rPr>
          <w:rFonts w:ascii="Arial" w:hAnsi="Arial" w:cs="Arial"/>
          <w:sz w:val="20"/>
          <w:szCs w:val="21"/>
        </w:rPr>
        <w:t>.</w:t>
      </w:r>
      <w:r w:rsidRPr="00F6560E">
        <w:rPr>
          <w:rFonts w:ascii="Arial" w:hAnsi="Arial" w:cs="Arial"/>
          <w:sz w:val="20"/>
          <w:szCs w:val="21"/>
        </w:rPr>
        <w:t xml:space="preserve"> 3 </w:t>
      </w:r>
      <w:proofErr w:type="spellStart"/>
      <w:r w:rsidRPr="00F6560E">
        <w:rPr>
          <w:rFonts w:ascii="Arial" w:hAnsi="Arial" w:cs="Arial"/>
          <w:sz w:val="20"/>
          <w:szCs w:val="21"/>
        </w:rPr>
        <w:t>Ta</w:t>
      </w:r>
      <w:proofErr w:type="spellEnd"/>
      <w:r w:rsidRPr="00F6560E">
        <w:rPr>
          <w:rFonts w:ascii="Arial" w:hAnsi="Arial" w:cs="Arial"/>
          <w:sz w:val="20"/>
          <w:szCs w:val="21"/>
        </w:rPr>
        <w:t xml:space="preserve"> 155/20 </w:t>
      </w:r>
    </w:p>
    <w:p w:rsidR="00F6560E" w:rsidRDefault="00F6560E" w:rsidP="00F6560E">
      <w:pPr>
        <w:jc w:val="both"/>
        <w:rPr>
          <w:rFonts w:ascii="Arial" w:hAnsi="Arial" w:cs="Arial"/>
          <w:sz w:val="20"/>
          <w:szCs w:val="21"/>
        </w:rPr>
      </w:pPr>
    </w:p>
    <w:p w:rsidR="00F6560E" w:rsidRDefault="00F6560E" w:rsidP="00F6560E">
      <w:pPr>
        <w:jc w:val="both"/>
        <w:rPr>
          <w:rFonts w:ascii="Arial" w:hAnsi="Arial" w:cs="Arial"/>
          <w:sz w:val="20"/>
          <w:szCs w:val="21"/>
        </w:rPr>
      </w:pPr>
      <w:r w:rsidRPr="00F6560E">
        <w:rPr>
          <w:rFonts w:ascii="Arial" w:hAnsi="Arial" w:cs="Arial"/>
          <w:sz w:val="20"/>
          <w:szCs w:val="21"/>
        </w:rPr>
        <w:t xml:space="preserve">1. Ergibt sich bei typologisch sowohl im Rahmen eines Arbeitsverhältnisses als auch eines freien Dienstverhältnisses möglicher Tätigkeit (hier als Rechtsanwalt und "Partner") im Wege der Auslegung der vertraglichen Vereinbarungen, dass die Vertragsparteien sich deutlich für den Vertragstyp des Arbeitsvertrages entschieden haben, ist diese Vertragstypenwahl regelmäßig bindend. Eine gerichtliche Korrektur anhand der praktischen Vertragsdurchführung findet hier in aller Regel nicht mehr statt. Damit ist automatisch auch der Rechtsweg zu den Arbeitsgerichten begründet (ebenso schon </w:t>
      </w:r>
      <w:hyperlink r:id="rId7" w:tooltip="Landesarbeitsgericht Düsseldorf 3. Kammer, 3 Ta 402/19, Beschluss, 10.12.2019, Beendigung Vertragsverhältnis - außerordentliche, hilfsweise ordentliche Kündigung - Ansprüche ..., Langtext vorhanden" w:history="1">
        <w:r w:rsidRPr="00F6560E">
          <w:rPr>
            <w:rStyle w:val="Hyperlink"/>
            <w:rFonts w:ascii="Arial" w:hAnsi="Arial" w:cs="Arial"/>
            <w:color w:val="auto"/>
            <w:sz w:val="20"/>
            <w:szCs w:val="21"/>
            <w:u w:val="none"/>
          </w:rPr>
          <w:t xml:space="preserve">LAG Düsseldorf vom 10.12.2019 - 3 </w:t>
        </w:r>
        <w:proofErr w:type="spellStart"/>
        <w:r w:rsidRPr="00F6560E">
          <w:rPr>
            <w:rStyle w:val="Hyperlink"/>
            <w:rFonts w:ascii="Arial" w:hAnsi="Arial" w:cs="Arial"/>
            <w:color w:val="auto"/>
            <w:sz w:val="20"/>
            <w:szCs w:val="21"/>
            <w:u w:val="none"/>
          </w:rPr>
          <w:t>Ta</w:t>
        </w:r>
        <w:proofErr w:type="spellEnd"/>
        <w:r w:rsidRPr="00F6560E">
          <w:rPr>
            <w:rStyle w:val="Hyperlink"/>
            <w:rFonts w:ascii="Arial" w:hAnsi="Arial" w:cs="Arial"/>
            <w:color w:val="auto"/>
            <w:sz w:val="20"/>
            <w:szCs w:val="21"/>
            <w:u w:val="none"/>
          </w:rPr>
          <w:t xml:space="preserve"> 402/19</w:t>
        </w:r>
      </w:hyperlink>
      <w:r w:rsidRPr="00F6560E">
        <w:rPr>
          <w:rFonts w:ascii="Arial" w:hAnsi="Arial" w:cs="Arial"/>
          <w:sz w:val="20"/>
          <w:szCs w:val="21"/>
        </w:rPr>
        <w:t>).</w:t>
      </w:r>
    </w:p>
    <w:p w:rsidR="00F6560E" w:rsidRPr="00F6560E" w:rsidRDefault="00F6560E" w:rsidP="00F6560E">
      <w:pPr>
        <w:jc w:val="both"/>
        <w:rPr>
          <w:rFonts w:ascii="Arial" w:hAnsi="Arial" w:cs="Arial"/>
          <w:sz w:val="20"/>
          <w:szCs w:val="21"/>
        </w:rPr>
      </w:pPr>
    </w:p>
    <w:p w:rsidR="00F6560E" w:rsidRPr="00F6560E" w:rsidRDefault="00F6560E" w:rsidP="00F6560E">
      <w:pPr>
        <w:jc w:val="both"/>
        <w:rPr>
          <w:rFonts w:ascii="Arial" w:hAnsi="Arial" w:cs="Arial"/>
          <w:sz w:val="20"/>
          <w:szCs w:val="21"/>
        </w:rPr>
      </w:pPr>
      <w:r w:rsidRPr="00F6560E">
        <w:rPr>
          <w:rFonts w:ascii="Arial" w:hAnsi="Arial" w:cs="Arial"/>
          <w:sz w:val="20"/>
          <w:szCs w:val="21"/>
        </w:rPr>
        <w:t xml:space="preserve">2. Eine Ausnahme hiervon ist allenfalls denkbar, wenn sich aufgrund der Vertragspraxis zwingend ergäbe, dass die den Vertragstyp des Arbeitsverhältnisses festlegenden vertraglichen Vereinbarungen im Sinne einer </w:t>
      </w:r>
      <w:proofErr w:type="spellStart"/>
      <w:r w:rsidRPr="00F6560E">
        <w:rPr>
          <w:rFonts w:ascii="Arial" w:hAnsi="Arial" w:cs="Arial"/>
          <w:sz w:val="20"/>
          <w:szCs w:val="21"/>
        </w:rPr>
        <w:t>falsa</w:t>
      </w:r>
      <w:proofErr w:type="spellEnd"/>
      <w:r w:rsidRPr="00F6560E">
        <w:rPr>
          <w:rFonts w:ascii="Arial" w:hAnsi="Arial" w:cs="Arial"/>
          <w:sz w:val="20"/>
          <w:szCs w:val="21"/>
        </w:rPr>
        <w:t xml:space="preserve"> </w:t>
      </w:r>
      <w:proofErr w:type="spellStart"/>
      <w:r w:rsidRPr="00F6560E">
        <w:rPr>
          <w:rFonts w:ascii="Arial" w:hAnsi="Arial" w:cs="Arial"/>
          <w:sz w:val="20"/>
          <w:szCs w:val="21"/>
        </w:rPr>
        <w:t>demonstratio</w:t>
      </w:r>
      <w:proofErr w:type="spellEnd"/>
      <w:r w:rsidRPr="00F6560E">
        <w:rPr>
          <w:rFonts w:ascii="Arial" w:hAnsi="Arial" w:cs="Arial"/>
          <w:sz w:val="20"/>
          <w:szCs w:val="21"/>
        </w:rPr>
        <w:t xml:space="preserve"> von Beginn an von den Parteien tatsächlich gar nicht gewollt waren.</w:t>
      </w:r>
    </w:p>
    <w:p w:rsidR="00F6560E" w:rsidRDefault="00F6560E" w:rsidP="00F6560E">
      <w:pPr>
        <w:jc w:val="both"/>
        <w:rPr>
          <w:rFonts w:ascii="Arial" w:hAnsi="Arial" w:cs="Arial"/>
          <w:sz w:val="20"/>
          <w:szCs w:val="21"/>
        </w:rPr>
      </w:pPr>
    </w:p>
    <w:p w:rsidR="00F6560E" w:rsidRPr="00F6560E" w:rsidRDefault="00F6560E" w:rsidP="00F6560E">
      <w:pPr>
        <w:jc w:val="both"/>
        <w:rPr>
          <w:rFonts w:ascii="Arial" w:hAnsi="Arial" w:cs="Arial"/>
          <w:sz w:val="20"/>
          <w:szCs w:val="21"/>
        </w:rPr>
      </w:pPr>
      <w:r w:rsidRPr="00F6560E">
        <w:rPr>
          <w:rFonts w:ascii="Arial" w:hAnsi="Arial" w:cs="Arial"/>
          <w:sz w:val="20"/>
          <w:szCs w:val="21"/>
        </w:rPr>
        <w:t>3. Auch im Rechtswegbestimmungsverfahren im Rahmen eines einstweiligen Verfügungsverfahrens hat das Landesarbeitsgericht über die Zulassung der Rechtsbeschwerde nach Maßgabe des § 17a Abs. 4 Satz 4 und 5 GVG zu entscheiden. Diese spezialgesetzliche und keine Ausnahme für einstweilige Rechtsschutzverfahren vorsehende Regelung verdrängt die ansonsten im Beschwerderecht Anwendung findenden Normen der §§ 78 Satz 1 ArbGG, 574 Abs. 1 Satz 2, 542</w:t>
      </w:r>
      <w:r w:rsidRPr="00F6560E">
        <w:rPr>
          <w:rFonts w:ascii="Arial" w:hAnsi="Arial" w:cs="Arial"/>
          <w:sz w:val="20"/>
          <w:szCs w:val="21"/>
          <w:u w:val="single"/>
        </w:rPr>
        <w:t xml:space="preserve"> </w:t>
      </w:r>
      <w:r w:rsidRPr="00F6560E">
        <w:rPr>
          <w:rFonts w:ascii="Arial" w:hAnsi="Arial" w:cs="Arial"/>
          <w:sz w:val="20"/>
          <w:szCs w:val="21"/>
        </w:rPr>
        <w:t>Abs. 2 Satz 1 ZPO.</w:t>
      </w:r>
    </w:p>
    <w:p w:rsidR="00F6560E" w:rsidRDefault="00F6560E" w:rsidP="00F6560E">
      <w:pPr>
        <w:jc w:val="both"/>
        <w:rPr>
          <w:rFonts w:ascii="Arial" w:hAnsi="Arial" w:cs="Arial"/>
          <w:sz w:val="20"/>
          <w:szCs w:val="21"/>
        </w:rPr>
      </w:pPr>
    </w:p>
    <w:p w:rsidR="00F6560E" w:rsidRDefault="00F6560E" w:rsidP="00F6560E">
      <w:pPr>
        <w:jc w:val="center"/>
        <w:rPr>
          <w:rFonts w:ascii="Arial" w:hAnsi="Arial" w:cs="Arial"/>
          <w:b/>
          <w:sz w:val="20"/>
          <w:szCs w:val="21"/>
        </w:rPr>
      </w:pPr>
      <w:r w:rsidRPr="00F6560E">
        <w:rPr>
          <w:rFonts w:ascii="Arial" w:hAnsi="Arial" w:cs="Arial"/>
          <w:b/>
          <w:sz w:val="20"/>
          <w:szCs w:val="21"/>
        </w:rPr>
        <w:t>IV.</w:t>
      </w:r>
    </w:p>
    <w:p w:rsidR="00F6560E" w:rsidRPr="00F6560E" w:rsidRDefault="00F6560E" w:rsidP="00F6560E">
      <w:pPr>
        <w:jc w:val="center"/>
        <w:rPr>
          <w:rFonts w:ascii="Arial" w:hAnsi="Arial" w:cs="Arial"/>
          <w:b/>
          <w:sz w:val="20"/>
          <w:szCs w:val="21"/>
        </w:rPr>
      </w:pPr>
      <w:r w:rsidRPr="00F6560E">
        <w:rPr>
          <w:rFonts w:ascii="Arial" w:hAnsi="Arial" w:cs="Arial"/>
          <w:b/>
          <w:sz w:val="20"/>
          <w:szCs w:val="21"/>
        </w:rPr>
        <w:t>Auslegung einer Ausgleichsklausel in einem Prozessvergleich - Urlaubsabgeltung</w:t>
      </w:r>
    </w:p>
    <w:p w:rsidR="00F6560E" w:rsidRPr="00F6560E" w:rsidRDefault="00F6560E" w:rsidP="00F6560E">
      <w:pPr>
        <w:jc w:val="center"/>
        <w:rPr>
          <w:rFonts w:ascii="Arial" w:hAnsi="Arial" w:cs="Arial"/>
          <w:sz w:val="20"/>
          <w:szCs w:val="21"/>
        </w:rPr>
      </w:pPr>
      <w:r w:rsidRPr="00F6560E">
        <w:rPr>
          <w:rFonts w:ascii="Arial" w:hAnsi="Arial" w:cs="Arial"/>
          <w:sz w:val="20"/>
          <w:szCs w:val="21"/>
        </w:rPr>
        <w:t>Landesarbeitsgericht Mecklenburg-Vorpommern, Urteil vom 12. Mai 2020</w:t>
      </w:r>
      <w:r>
        <w:rPr>
          <w:rFonts w:ascii="Arial" w:hAnsi="Arial" w:cs="Arial"/>
          <w:sz w:val="20"/>
          <w:szCs w:val="21"/>
        </w:rPr>
        <w:t>, Az. 5 Sa 197/19</w:t>
      </w:r>
    </w:p>
    <w:p w:rsidR="00F6560E" w:rsidRDefault="00F6560E" w:rsidP="00F6560E">
      <w:pPr>
        <w:jc w:val="both"/>
        <w:rPr>
          <w:rFonts w:ascii="Arial" w:hAnsi="Arial" w:cs="Arial"/>
          <w:sz w:val="20"/>
          <w:szCs w:val="21"/>
        </w:rPr>
      </w:pPr>
    </w:p>
    <w:p w:rsidR="00F6560E" w:rsidRDefault="00F6560E" w:rsidP="00F6560E">
      <w:pPr>
        <w:jc w:val="both"/>
        <w:rPr>
          <w:rFonts w:ascii="Arial" w:hAnsi="Arial" w:cs="Arial"/>
          <w:sz w:val="20"/>
          <w:szCs w:val="21"/>
        </w:rPr>
      </w:pPr>
      <w:r w:rsidRPr="00F6560E">
        <w:rPr>
          <w:rFonts w:ascii="Arial" w:hAnsi="Arial" w:cs="Arial"/>
          <w:sz w:val="20"/>
          <w:szCs w:val="21"/>
        </w:rPr>
        <w:t>1. Ausgleichsklauseln in einem gerichtlichen oder außergerichtlichen Vergleich oder in einem Aufhebungsvertrag sind im Interesse klarer Verhältnisse grundsätzlich weit auszulegen. Durch eine Ausgleichsklausel im Zusammenhang mit der Beendigung des Arbeitsverhältnisses wollen die Parteien in der Regel das Arbeitsverhältnis abschließend bereinigen und alle Ansprüche erledigen, gleichgültig, ob sie an diese dachten oder nicht.</w:t>
      </w:r>
    </w:p>
    <w:p w:rsidR="00F6560E" w:rsidRPr="00F6560E" w:rsidRDefault="00F6560E" w:rsidP="00F6560E">
      <w:pPr>
        <w:jc w:val="both"/>
        <w:rPr>
          <w:rFonts w:ascii="Arial" w:hAnsi="Arial" w:cs="Arial"/>
          <w:sz w:val="20"/>
          <w:szCs w:val="21"/>
        </w:rPr>
      </w:pPr>
    </w:p>
    <w:p w:rsidR="00F6560E" w:rsidRPr="00F6560E" w:rsidRDefault="00F6560E" w:rsidP="00F6560E">
      <w:pPr>
        <w:jc w:val="both"/>
        <w:rPr>
          <w:rFonts w:ascii="Arial" w:hAnsi="Arial" w:cs="Arial"/>
          <w:sz w:val="20"/>
          <w:szCs w:val="21"/>
        </w:rPr>
      </w:pPr>
      <w:r w:rsidRPr="00F6560E">
        <w:rPr>
          <w:rFonts w:ascii="Arial" w:hAnsi="Arial" w:cs="Arial"/>
          <w:sz w:val="20"/>
          <w:szCs w:val="21"/>
        </w:rPr>
        <w:t>2. Die in einem Prozessvergleich vereinbarte Klausel "Damit sind sämtliche Ansprüche der Parteien aus dem beendeten Arbeitsverhältnis und diesem Rechtsstreit - gleich aus welchem Rechtsgrund - erledigt und erloschen" erfasst auch Ansprüche auf Urlaubsabgeltung.</w:t>
      </w:r>
    </w:p>
    <w:p w:rsidR="00F6560E" w:rsidRDefault="00F6560E" w:rsidP="00F6560E">
      <w:pPr>
        <w:jc w:val="both"/>
        <w:rPr>
          <w:rFonts w:ascii="Arial" w:hAnsi="Arial" w:cs="Arial"/>
          <w:sz w:val="20"/>
          <w:szCs w:val="21"/>
        </w:rPr>
      </w:pPr>
    </w:p>
    <w:p w:rsidR="00F6560E" w:rsidRDefault="00F6560E" w:rsidP="00F6560E">
      <w:pPr>
        <w:jc w:val="center"/>
        <w:rPr>
          <w:rFonts w:ascii="Arial" w:hAnsi="Arial" w:cs="Arial"/>
          <w:b/>
          <w:sz w:val="20"/>
          <w:szCs w:val="21"/>
        </w:rPr>
      </w:pPr>
      <w:r w:rsidRPr="00F6560E">
        <w:rPr>
          <w:rFonts w:ascii="Arial" w:hAnsi="Arial" w:cs="Arial"/>
          <w:b/>
          <w:sz w:val="20"/>
          <w:szCs w:val="21"/>
        </w:rPr>
        <w:t>V.</w:t>
      </w:r>
    </w:p>
    <w:p w:rsidR="00F6560E" w:rsidRDefault="00F6560E" w:rsidP="00F6560E">
      <w:pPr>
        <w:jc w:val="center"/>
        <w:rPr>
          <w:rFonts w:ascii="Arial" w:hAnsi="Arial" w:cs="Arial"/>
          <w:b/>
          <w:sz w:val="20"/>
          <w:szCs w:val="21"/>
        </w:rPr>
      </w:pPr>
      <w:r w:rsidRPr="00F6560E">
        <w:rPr>
          <w:rFonts w:ascii="Arial" w:hAnsi="Arial" w:cs="Arial"/>
          <w:b/>
          <w:sz w:val="20"/>
          <w:szCs w:val="21"/>
        </w:rPr>
        <w:t xml:space="preserve">Gewährleistungsbürgschaft: Verzicht auf die Einrede </w:t>
      </w:r>
    </w:p>
    <w:p w:rsidR="00F6560E" w:rsidRPr="00F6560E" w:rsidRDefault="00F6560E" w:rsidP="00F6560E">
      <w:pPr>
        <w:jc w:val="center"/>
        <w:rPr>
          <w:rFonts w:ascii="Arial" w:hAnsi="Arial" w:cs="Arial"/>
          <w:b/>
          <w:sz w:val="20"/>
          <w:szCs w:val="21"/>
        </w:rPr>
      </w:pPr>
      <w:r w:rsidRPr="00F6560E">
        <w:rPr>
          <w:rFonts w:ascii="Arial" w:hAnsi="Arial" w:cs="Arial"/>
          <w:b/>
          <w:sz w:val="20"/>
          <w:szCs w:val="21"/>
        </w:rPr>
        <w:t>der</w:t>
      </w:r>
      <w:r w:rsidR="00DF6CA9">
        <w:rPr>
          <w:rFonts w:ascii="Arial" w:hAnsi="Arial" w:cs="Arial"/>
          <w:b/>
          <w:sz w:val="20"/>
          <w:szCs w:val="21"/>
        </w:rPr>
        <w:t xml:space="preserve"> Anfechtbarkeit nach § 770 Abs. </w:t>
      </w:r>
      <w:r w:rsidRPr="00F6560E">
        <w:rPr>
          <w:rFonts w:ascii="Arial" w:hAnsi="Arial" w:cs="Arial"/>
          <w:b/>
          <w:sz w:val="20"/>
          <w:szCs w:val="21"/>
        </w:rPr>
        <w:t>1 BGB</w:t>
      </w:r>
    </w:p>
    <w:p w:rsidR="00F6560E" w:rsidRPr="00F6560E" w:rsidRDefault="00F6560E" w:rsidP="00F6560E">
      <w:pPr>
        <w:jc w:val="center"/>
        <w:rPr>
          <w:rFonts w:ascii="Arial" w:hAnsi="Arial" w:cs="Arial"/>
          <w:sz w:val="20"/>
          <w:szCs w:val="21"/>
        </w:rPr>
      </w:pPr>
      <w:r w:rsidRPr="00F6560E">
        <w:rPr>
          <w:rFonts w:ascii="Arial" w:hAnsi="Arial" w:cs="Arial"/>
          <w:sz w:val="20"/>
          <w:szCs w:val="21"/>
        </w:rPr>
        <w:t>OLG Frankfurt, Urteil vom 14. Mai 2020</w:t>
      </w:r>
      <w:r>
        <w:rPr>
          <w:rFonts w:ascii="Arial" w:hAnsi="Arial" w:cs="Arial"/>
          <w:sz w:val="20"/>
          <w:szCs w:val="21"/>
        </w:rPr>
        <w:t>, Az. 21 U 74/19</w:t>
      </w:r>
    </w:p>
    <w:p w:rsidR="00F6560E" w:rsidRDefault="00F6560E" w:rsidP="00F6560E">
      <w:pPr>
        <w:jc w:val="both"/>
        <w:rPr>
          <w:rFonts w:ascii="Arial" w:hAnsi="Arial" w:cs="Arial"/>
          <w:sz w:val="20"/>
          <w:szCs w:val="21"/>
        </w:rPr>
      </w:pPr>
    </w:p>
    <w:p w:rsidR="00F6560E" w:rsidRPr="00F6560E" w:rsidRDefault="00F6560E" w:rsidP="00F6560E">
      <w:pPr>
        <w:jc w:val="both"/>
        <w:rPr>
          <w:rFonts w:ascii="Arial" w:hAnsi="Arial" w:cs="Arial"/>
          <w:sz w:val="20"/>
          <w:szCs w:val="21"/>
        </w:rPr>
      </w:pPr>
      <w:r w:rsidRPr="00F6560E">
        <w:rPr>
          <w:rFonts w:ascii="Arial" w:hAnsi="Arial" w:cs="Arial"/>
          <w:sz w:val="20"/>
          <w:szCs w:val="21"/>
        </w:rPr>
        <w:t xml:space="preserve">Der formularmäßig vereinbarte Verzicht auf die Einrede der Anfechtbarkeit nach § 770 Abs. 1 BGB in einer vom Unternehmer zu stellenden Gewährleistungsbürgschaft führt jedenfalls dann zu keiner unangemessenen Benachteiligung des Unternehmers im Sinne von § 307 Abs. 2 Nr. 1 BGB, sofern die Bürgschaft der Ablösung eines wirksam vereinbarten </w:t>
      </w:r>
      <w:proofErr w:type="spellStart"/>
      <w:r w:rsidRPr="00F6560E">
        <w:rPr>
          <w:rFonts w:ascii="Arial" w:hAnsi="Arial" w:cs="Arial"/>
          <w:sz w:val="20"/>
          <w:szCs w:val="21"/>
        </w:rPr>
        <w:t>Sicherungseinbehalts</w:t>
      </w:r>
      <w:proofErr w:type="spellEnd"/>
      <w:r w:rsidRPr="00F6560E">
        <w:rPr>
          <w:rFonts w:ascii="Arial" w:hAnsi="Arial" w:cs="Arial"/>
          <w:sz w:val="20"/>
          <w:szCs w:val="21"/>
        </w:rPr>
        <w:t xml:space="preserve"> dient.</w:t>
      </w:r>
    </w:p>
    <w:p w:rsidR="00F6560E" w:rsidRDefault="00F6560E" w:rsidP="00F6560E">
      <w:pPr>
        <w:jc w:val="both"/>
        <w:rPr>
          <w:rFonts w:ascii="Arial" w:hAnsi="Arial" w:cs="Arial"/>
          <w:sz w:val="20"/>
          <w:szCs w:val="21"/>
        </w:rPr>
      </w:pPr>
    </w:p>
    <w:p w:rsidR="00F6560E" w:rsidRDefault="00F6560E" w:rsidP="00F6560E">
      <w:pPr>
        <w:jc w:val="center"/>
        <w:rPr>
          <w:rFonts w:ascii="Arial" w:hAnsi="Arial" w:cs="Arial"/>
          <w:b/>
          <w:sz w:val="20"/>
          <w:szCs w:val="21"/>
        </w:rPr>
      </w:pPr>
      <w:r w:rsidRPr="00F6560E">
        <w:rPr>
          <w:rFonts w:ascii="Arial" w:hAnsi="Arial" w:cs="Arial"/>
          <w:b/>
          <w:sz w:val="20"/>
          <w:szCs w:val="21"/>
        </w:rPr>
        <w:t>VI.</w:t>
      </w:r>
    </w:p>
    <w:p w:rsidR="00575FE9" w:rsidRPr="00575FE9" w:rsidRDefault="00575FE9" w:rsidP="00F6560E">
      <w:pPr>
        <w:jc w:val="center"/>
        <w:rPr>
          <w:rFonts w:ascii="Arial" w:hAnsi="Arial" w:cs="Arial"/>
          <w:b/>
          <w:sz w:val="20"/>
          <w:szCs w:val="21"/>
        </w:rPr>
      </w:pPr>
      <w:r w:rsidRPr="00575FE9">
        <w:rPr>
          <w:rFonts w:ascii="Arial" w:hAnsi="Arial" w:cs="Arial"/>
          <w:b/>
          <w:sz w:val="20"/>
          <w:szCs w:val="21"/>
        </w:rPr>
        <w:t xml:space="preserve">Recht auf </w:t>
      </w:r>
      <w:proofErr w:type="spellStart"/>
      <w:r w:rsidRPr="00575FE9">
        <w:rPr>
          <w:rFonts w:ascii="Arial" w:hAnsi="Arial" w:cs="Arial"/>
          <w:b/>
          <w:sz w:val="20"/>
          <w:szCs w:val="21"/>
        </w:rPr>
        <w:t>Vergessenwerden</w:t>
      </w:r>
      <w:proofErr w:type="spellEnd"/>
    </w:p>
    <w:p w:rsidR="00F6560E" w:rsidRDefault="00F6560E" w:rsidP="00F6560E">
      <w:pPr>
        <w:jc w:val="center"/>
        <w:rPr>
          <w:rFonts w:ascii="Arial" w:hAnsi="Arial" w:cs="Arial"/>
          <w:sz w:val="20"/>
          <w:szCs w:val="21"/>
        </w:rPr>
      </w:pPr>
      <w:r w:rsidRPr="00F6560E">
        <w:rPr>
          <w:rFonts w:ascii="Arial" w:hAnsi="Arial" w:cs="Arial"/>
          <w:sz w:val="20"/>
          <w:szCs w:val="21"/>
        </w:rPr>
        <w:t>OLG Karlsruhe, Urteil vom 10. Juni 2020</w:t>
      </w:r>
      <w:r>
        <w:rPr>
          <w:rFonts w:ascii="Arial" w:hAnsi="Arial" w:cs="Arial"/>
          <w:sz w:val="20"/>
          <w:szCs w:val="21"/>
        </w:rPr>
        <w:t>, Az. 6 U 129/18</w:t>
      </w:r>
    </w:p>
    <w:p w:rsidR="00F6560E" w:rsidRDefault="00F6560E" w:rsidP="00F6560E">
      <w:pPr>
        <w:jc w:val="both"/>
        <w:rPr>
          <w:rFonts w:ascii="Arial" w:hAnsi="Arial" w:cs="Arial"/>
          <w:sz w:val="20"/>
          <w:szCs w:val="21"/>
        </w:rPr>
      </w:pPr>
    </w:p>
    <w:p w:rsidR="00F6560E" w:rsidRPr="00F6560E" w:rsidRDefault="00F6560E" w:rsidP="00F6560E">
      <w:pPr>
        <w:jc w:val="both"/>
        <w:rPr>
          <w:rFonts w:ascii="Arial" w:hAnsi="Arial" w:cs="Arial"/>
          <w:sz w:val="20"/>
          <w:szCs w:val="21"/>
        </w:rPr>
      </w:pPr>
      <w:r w:rsidRPr="00F6560E">
        <w:rPr>
          <w:rFonts w:ascii="Arial" w:hAnsi="Arial" w:cs="Arial"/>
          <w:sz w:val="20"/>
          <w:szCs w:val="21"/>
        </w:rPr>
        <w:t xml:space="preserve">1. Die auch bei einem Anspruch auf Löschung von Suchergebnissen gegen einen Internet-Suchmaschinenbetreiber aus Art. 17 DS-GVO („Recht auf </w:t>
      </w:r>
      <w:proofErr w:type="spellStart"/>
      <w:r w:rsidRPr="00F6560E">
        <w:rPr>
          <w:rFonts w:ascii="Arial" w:hAnsi="Arial" w:cs="Arial"/>
          <w:sz w:val="20"/>
          <w:szCs w:val="21"/>
        </w:rPr>
        <w:t>Vergessenwerden</w:t>
      </w:r>
      <w:proofErr w:type="spellEnd"/>
      <w:r w:rsidRPr="00F6560E">
        <w:rPr>
          <w:rFonts w:ascii="Arial" w:hAnsi="Arial" w:cs="Arial"/>
          <w:sz w:val="20"/>
          <w:szCs w:val="21"/>
        </w:rPr>
        <w:t>“) erforderliche umfassende Interessenabwägung richtet sich nach eigenen Maßstäben; die zum allgemeinen Persönlichkeitsrecht (§§ 823, 1004 BGB) entwickelten Grundsätze können nicht ohne weiteres übertragen werden.</w:t>
      </w:r>
    </w:p>
    <w:p w:rsidR="00F6560E" w:rsidRPr="00F6560E" w:rsidRDefault="00F6560E" w:rsidP="00F6560E">
      <w:pPr>
        <w:jc w:val="both"/>
        <w:rPr>
          <w:rFonts w:ascii="Arial" w:hAnsi="Arial" w:cs="Arial"/>
          <w:sz w:val="20"/>
          <w:szCs w:val="21"/>
        </w:rPr>
      </w:pPr>
      <w:r w:rsidRPr="00F6560E">
        <w:rPr>
          <w:rFonts w:ascii="Arial" w:hAnsi="Arial" w:cs="Arial"/>
          <w:sz w:val="20"/>
          <w:szCs w:val="21"/>
        </w:rPr>
        <w:t>2. Dabei ist zu berücksichtigen, welche Ansprüche und Durchsetzungsmöglichkeiten der Betroffene gegen den Inhalteanbieter hat. Ansprüche gegen den Inhalteanbieter und gegen den Suchmaschinenbetreiber sind nicht generell vor- oder nachrangig, sondern stehen in Wechselwirkung. Nach den Umständen des Einzelfalles kann sich daraus ein Vorrang des einen oder des anderen Anspruches ergeben.</w:t>
      </w:r>
    </w:p>
    <w:p w:rsidR="00F6560E" w:rsidRPr="00F6560E" w:rsidRDefault="00F6560E" w:rsidP="00F6560E">
      <w:pPr>
        <w:jc w:val="both"/>
        <w:rPr>
          <w:rFonts w:ascii="Arial" w:hAnsi="Arial" w:cs="Arial"/>
          <w:sz w:val="20"/>
          <w:szCs w:val="21"/>
        </w:rPr>
      </w:pPr>
      <w:r w:rsidRPr="00F6560E">
        <w:rPr>
          <w:rFonts w:ascii="Arial" w:hAnsi="Arial" w:cs="Arial"/>
          <w:sz w:val="20"/>
          <w:szCs w:val="21"/>
        </w:rPr>
        <w:t>3. Ist der Inhalteanbieter im Inland greifbar und kann er rechtlich belangt werden, beseitigt das Vorgehen gegen den (einzigen) Inhalteanbieter die Störung effektiver als das Vorgehen gegen einen (von mehreren) Suchmaschinenbetreibern. In einer solchen Konstellation ist der Anspruch gegen den Suchmaschinenbetreiber nur begründet, wenn die Rechtswidrigkeit offensichtlich ist.</w:t>
      </w:r>
    </w:p>
    <w:p w:rsidR="00F6560E" w:rsidRDefault="00F6560E" w:rsidP="00F6560E">
      <w:pPr>
        <w:jc w:val="both"/>
        <w:rPr>
          <w:rFonts w:ascii="Arial" w:hAnsi="Arial" w:cs="Arial"/>
          <w:sz w:val="20"/>
          <w:szCs w:val="21"/>
        </w:rPr>
      </w:pPr>
      <w:r w:rsidRPr="00F6560E">
        <w:rPr>
          <w:rFonts w:ascii="Arial" w:hAnsi="Arial" w:cs="Arial"/>
          <w:sz w:val="20"/>
          <w:szCs w:val="21"/>
        </w:rPr>
        <w:t>4. Zu der Frage, ob die Unterdrückung von Suchergebnissen („De-Listing“) gegen den Suchmaschinenbetreiber in Form eines Unterlassungsantrags auf den Löschungsanspruch nach Art. 17 DS-GVO gestützt werden kann.</w:t>
      </w:r>
    </w:p>
    <w:p w:rsidR="00F6560E" w:rsidRDefault="00F6560E" w:rsidP="00F6560E">
      <w:pPr>
        <w:jc w:val="both"/>
        <w:rPr>
          <w:rFonts w:ascii="Arial" w:hAnsi="Arial" w:cs="Arial"/>
          <w:sz w:val="20"/>
          <w:szCs w:val="21"/>
        </w:rPr>
      </w:pPr>
    </w:p>
    <w:p w:rsidR="00F6560E" w:rsidRDefault="00F6560E" w:rsidP="00F6560E">
      <w:pPr>
        <w:jc w:val="center"/>
        <w:rPr>
          <w:rFonts w:ascii="Arial" w:hAnsi="Arial" w:cs="Arial"/>
          <w:b/>
          <w:sz w:val="20"/>
          <w:szCs w:val="21"/>
        </w:rPr>
      </w:pPr>
      <w:r w:rsidRPr="00F6560E">
        <w:rPr>
          <w:rFonts w:ascii="Arial" w:hAnsi="Arial" w:cs="Arial"/>
          <w:b/>
          <w:sz w:val="20"/>
          <w:szCs w:val="21"/>
        </w:rPr>
        <w:t>VII.</w:t>
      </w:r>
    </w:p>
    <w:p w:rsidR="009D204C" w:rsidRPr="009D204C" w:rsidRDefault="00575FE9" w:rsidP="009D204C">
      <w:pPr>
        <w:jc w:val="center"/>
        <w:rPr>
          <w:rFonts w:ascii="Arial" w:hAnsi="Arial" w:cs="Arial"/>
          <w:b/>
          <w:sz w:val="20"/>
          <w:szCs w:val="21"/>
        </w:rPr>
      </w:pPr>
      <w:r>
        <w:rPr>
          <w:rFonts w:ascii="Arial" w:hAnsi="Arial" w:cs="Arial"/>
          <w:b/>
          <w:sz w:val="20"/>
          <w:szCs w:val="21"/>
        </w:rPr>
        <w:t xml:space="preserve">Anwachsung eines Gesellschaftsanteiles als </w:t>
      </w:r>
      <w:r w:rsidR="009D204C" w:rsidRPr="009D204C">
        <w:rPr>
          <w:rFonts w:ascii="Arial" w:hAnsi="Arial" w:cs="Arial"/>
          <w:b/>
          <w:sz w:val="20"/>
          <w:szCs w:val="21"/>
        </w:rPr>
        <w:t>Schenkung</w:t>
      </w:r>
      <w:r>
        <w:rPr>
          <w:rFonts w:ascii="Arial" w:hAnsi="Arial" w:cs="Arial"/>
          <w:b/>
          <w:sz w:val="20"/>
          <w:szCs w:val="21"/>
        </w:rPr>
        <w:t>?</w:t>
      </w:r>
    </w:p>
    <w:p w:rsidR="00F6560E" w:rsidRDefault="009D204C" w:rsidP="00F6560E">
      <w:pPr>
        <w:jc w:val="center"/>
        <w:rPr>
          <w:rFonts w:ascii="Arial" w:hAnsi="Arial" w:cs="Arial"/>
          <w:sz w:val="20"/>
          <w:szCs w:val="21"/>
        </w:rPr>
      </w:pPr>
      <w:r w:rsidRPr="009D204C">
        <w:rPr>
          <w:rFonts w:ascii="Arial" w:hAnsi="Arial" w:cs="Arial"/>
          <w:sz w:val="20"/>
          <w:szCs w:val="21"/>
        </w:rPr>
        <w:t>BGH, Urteil vom 03. Juni 2020</w:t>
      </w:r>
      <w:r>
        <w:rPr>
          <w:rFonts w:ascii="Arial" w:hAnsi="Arial" w:cs="Arial"/>
          <w:sz w:val="20"/>
          <w:szCs w:val="21"/>
        </w:rPr>
        <w:t>, Az. IV ZR 16/19</w:t>
      </w:r>
    </w:p>
    <w:p w:rsidR="009D204C" w:rsidRDefault="009D204C" w:rsidP="009D204C">
      <w:pPr>
        <w:jc w:val="both"/>
        <w:rPr>
          <w:rFonts w:ascii="Arial" w:hAnsi="Arial" w:cs="Arial"/>
          <w:sz w:val="20"/>
          <w:szCs w:val="21"/>
        </w:rPr>
      </w:pPr>
    </w:p>
    <w:p w:rsidR="009D204C" w:rsidRPr="009D204C" w:rsidRDefault="009D204C" w:rsidP="009D204C">
      <w:pPr>
        <w:jc w:val="both"/>
        <w:rPr>
          <w:rFonts w:ascii="Arial" w:hAnsi="Arial" w:cs="Arial"/>
          <w:sz w:val="20"/>
          <w:szCs w:val="21"/>
        </w:rPr>
      </w:pPr>
      <w:r w:rsidRPr="009D204C">
        <w:rPr>
          <w:rFonts w:ascii="Arial" w:hAnsi="Arial" w:cs="Arial"/>
          <w:sz w:val="20"/>
          <w:szCs w:val="21"/>
        </w:rPr>
        <w:t>Die bei einer zweigliedrigen, vermögensverwaltenden Gesellschaft bürgerlichen Rechts für den Fall des Todes eines Gesellschafters vereinbarte Anwachsung seines Gesellschaftsanteils beim überlebenden Gesellschafter unter Ausschluss eines Abfindungsanspruchs kann eine Schenkung im Sinne von § 2325 Abs. 1 BGB sein.</w:t>
      </w:r>
      <w:bookmarkStart w:id="2" w:name="_retrdlink_14"/>
      <w:r w:rsidRPr="009D204C">
        <w:rPr>
          <w:rFonts w:ascii="Arial" w:hAnsi="Arial" w:cs="Arial"/>
          <w:sz w:val="20"/>
          <w:szCs w:val="21"/>
        </w:rPr>
        <w:t>(Rn.14)</w:t>
      </w:r>
      <w:bookmarkStart w:id="3" w:name="_retrdlink_20"/>
      <w:bookmarkEnd w:id="2"/>
      <w:r w:rsidRPr="009D204C">
        <w:rPr>
          <w:rFonts w:ascii="Arial" w:hAnsi="Arial" w:cs="Arial"/>
          <w:sz w:val="20"/>
          <w:szCs w:val="21"/>
        </w:rPr>
        <w:t>(Rn.20)</w:t>
      </w:r>
      <w:bookmarkEnd w:id="3"/>
    </w:p>
    <w:p w:rsidR="009D204C" w:rsidRPr="009D204C" w:rsidRDefault="009D204C" w:rsidP="009D204C">
      <w:pPr>
        <w:jc w:val="both"/>
        <w:rPr>
          <w:rFonts w:ascii="Arial" w:hAnsi="Arial" w:cs="Arial"/>
          <w:sz w:val="20"/>
          <w:szCs w:val="21"/>
        </w:rPr>
      </w:pPr>
    </w:p>
    <w:p w:rsidR="00F6560E" w:rsidRDefault="009D204C" w:rsidP="009D204C">
      <w:pPr>
        <w:jc w:val="center"/>
        <w:rPr>
          <w:rFonts w:ascii="Arial" w:hAnsi="Arial" w:cs="Arial"/>
          <w:b/>
          <w:sz w:val="20"/>
          <w:szCs w:val="21"/>
        </w:rPr>
      </w:pPr>
      <w:r w:rsidRPr="009D204C">
        <w:rPr>
          <w:rFonts w:ascii="Arial" w:hAnsi="Arial" w:cs="Arial"/>
          <w:b/>
          <w:sz w:val="20"/>
          <w:szCs w:val="21"/>
        </w:rPr>
        <w:t>VIII.</w:t>
      </w:r>
    </w:p>
    <w:p w:rsidR="00575FE9" w:rsidRDefault="00575FE9" w:rsidP="009D204C">
      <w:pPr>
        <w:jc w:val="center"/>
        <w:rPr>
          <w:rFonts w:ascii="Arial" w:hAnsi="Arial" w:cs="Arial"/>
          <w:b/>
          <w:sz w:val="20"/>
          <w:szCs w:val="21"/>
        </w:rPr>
      </w:pPr>
      <w:r>
        <w:rPr>
          <w:rFonts w:ascii="Arial" w:hAnsi="Arial" w:cs="Arial"/>
          <w:b/>
          <w:sz w:val="20"/>
          <w:szCs w:val="21"/>
        </w:rPr>
        <w:t>Wegfall des Vergütungsanspruches eines Rechtsanwaltes</w:t>
      </w:r>
    </w:p>
    <w:p w:rsidR="009D204C" w:rsidRDefault="009D204C" w:rsidP="009D204C">
      <w:pPr>
        <w:jc w:val="center"/>
        <w:rPr>
          <w:rFonts w:ascii="Arial" w:hAnsi="Arial" w:cs="Arial"/>
          <w:sz w:val="20"/>
          <w:szCs w:val="21"/>
        </w:rPr>
      </w:pPr>
      <w:r w:rsidRPr="009D204C">
        <w:rPr>
          <w:rFonts w:ascii="Arial" w:hAnsi="Arial" w:cs="Arial"/>
          <w:sz w:val="20"/>
          <w:szCs w:val="21"/>
        </w:rPr>
        <w:t>LG Bremen, Urteil vom 29. Mai 2020</w:t>
      </w:r>
      <w:r>
        <w:rPr>
          <w:rFonts w:ascii="Arial" w:hAnsi="Arial" w:cs="Arial"/>
          <w:sz w:val="20"/>
          <w:szCs w:val="21"/>
        </w:rPr>
        <w:t>, Az.</w:t>
      </w:r>
      <w:r w:rsidR="00DF6CA9">
        <w:rPr>
          <w:rFonts w:ascii="Arial" w:hAnsi="Arial" w:cs="Arial"/>
          <w:sz w:val="20"/>
          <w:szCs w:val="21"/>
        </w:rPr>
        <w:t xml:space="preserve"> 4 S 102/19</w:t>
      </w:r>
      <w:bookmarkStart w:id="4" w:name="_GoBack"/>
      <w:bookmarkEnd w:id="4"/>
    </w:p>
    <w:p w:rsidR="009D204C" w:rsidRPr="009D204C" w:rsidRDefault="009D204C" w:rsidP="009D204C">
      <w:pPr>
        <w:jc w:val="both"/>
        <w:rPr>
          <w:rFonts w:ascii="Arial" w:hAnsi="Arial" w:cs="Arial"/>
          <w:sz w:val="20"/>
          <w:szCs w:val="21"/>
        </w:rPr>
      </w:pPr>
    </w:p>
    <w:p w:rsidR="009D204C" w:rsidRDefault="009D204C" w:rsidP="009D204C">
      <w:pPr>
        <w:jc w:val="both"/>
        <w:rPr>
          <w:rFonts w:ascii="Arial" w:hAnsi="Arial" w:cs="Arial"/>
          <w:sz w:val="20"/>
          <w:szCs w:val="21"/>
        </w:rPr>
      </w:pPr>
      <w:r w:rsidRPr="009D204C">
        <w:rPr>
          <w:rFonts w:ascii="Arial" w:hAnsi="Arial" w:cs="Arial"/>
          <w:sz w:val="20"/>
          <w:szCs w:val="21"/>
        </w:rPr>
        <w:t>1. Ein Anwalt kann unter dem Gesichtspunkt „Interessenwegfall“ seinen Vergütungsanspruch verlieren, wenn er in einem schwierigen Mandatsverhältnis seinem Mandanten bei Nichtzahlung eines Vorschusses vor der Kündigung keine Kündigungsandrohung unter Verdeutlichung der Folgen zukommen lässt.</w:t>
      </w:r>
    </w:p>
    <w:p w:rsidR="009D204C" w:rsidRDefault="009D204C" w:rsidP="009D204C">
      <w:pPr>
        <w:jc w:val="both"/>
        <w:rPr>
          <w:rFonts w:ascii="Arial" w:hAnsi="Arial" w:cs="Arial"/>
          <w:sz w:val="20"/>
          <w:szCs w:val="21"/>
        </w:rPr>
      </w:pPr>
    </w:p>
    <w:p w:rsidR="009D204C" w:rsidRPr="009D204C" w:rsidRDefault="009D204C" w:rsidP="009D204C">
      <w:pPr>
        <w:jc w:val="both"/>
        <w:rPr>
          <w:rFonts w:ascii="Arial" w:hAnsi="Arial" w:cs="Arial"/>
          <w:sz w:val="20"/>
          <w:szCs w:val="21"/>
        </w:rPr>
      </w:pPr>
      <w:r w:rsidRPr="009D204C">
        <w:rPr>
          <w:rFonts w:ascii="Arial" w:hAnsi="Arial" w:cs="Arial"/>
          <w:sz w:val="20"/>
          <w:szCs w:val="21"/>
        </w:rPr>
        <w:t xml:space="preserve">2. Schreiben des Mandanten ohne Einschaltung seines Anwaltes an das Gericht können nur in Ausnahmefällen als schwerwiegende Pflichtverletzungen angesehen werden. </w:t>
      </w:r>
    </w:p>
    <w:p w:rsidR="009D204C" w:rsidRDefault="009D204C" w:rsidP="00F6560E">
      <w:pPr>
        <w:jc w:val="both"/>
        <w:rPr>
          <w:rFonts w:ascii="Arial" w:hAnsi="Arial" w:cs="Arial"/>
          <w:sz w:val="20"/>
          <w:szCs w:val="21"/>
        </w:rPr>
      </w:pPr>
    </w:p>
    <w:p w:rsidR="009D204C" w:rsidRDefault="009D204C" w:rsidP="009D204C">
      <w:pPr>
        <w:jc w:val="center"/>
        <w:rPr>
          <w:rFonts w:ascii="Arial" w:hAnsi="Arial" w:cs="Arial"/>
          <w:b/>
          <w:sz w:val="20"/>
          <w:szCs w:val="21"/>
        </w:rPr>
      </w:pPr>
      <w:r w:rsidRPr="009D204C">
        <w:rPr>
          <w:rFonts w:ascii="Arial" w:hAnsi="Arial" w:cs="Arial"/>
          <w:b/>
          <w:sz w:val="20"/>
          <w:szCs w:val="21"/>
        </w:rPr>
        <w:t>IX.</w:t>
      </w:r>
    </w:p>
    <w:p w:rsidR="009D204C" w:rsidRDefault="009D204C" w:rsidP="009D204C">
      <w:pPr>
        <w:jc w:val="center"/>
        <w:rPr>
          <w:rFonts w:ascii="Arial" w:hAnsi="Arial" w:cs="Arial"/>
          <w:b/>
          <w:sz w:val="20"/>
          <w:szCs w:val="21"/>
        </w:rPr>
      </w:pPr>
      <w:r w:rsidRPr="009D204C">
        <w:rPr>
          <w:rFonts w:ascii="Arial" w:hAnsi="Arial" w:cs="Arial"/>
          <w:b/>
          <w:sz w:val="20"/>
          <w:szCs w:val="21"/>
        </w:rPr>
        <w:t>Betriebsunterbrechungsversicherung: Versicherungsschutz bei Betriebsschließungen im Hotelgewerbe aufgrund der Corona-Pandemie</w:t>
      </w:r>
    </w:p>
    <w:p w:rsidR="009D204C" w:rsidRDefault="009D204C" w:rsidP="009D204C">
      <w:pPr>
        <w:jc w:val="center"/>
        <w:rPr>
          <w:rFonts w:ascii="Arial" w:hAnsi="Arial" w:cs="Arial"/>
          <w:sz w:val="20"/>
          <w:szCs w:val="21"/>
        </w:rPr>
      </w:pPr>
      <w:r w:rsidRPr="009D204C">
        <w:rPr>
          <w:rFonts w:ascii="Arial" w:hAnsi="Arial" w:cs="Arial"/>
          <w:sz w:val="20"/>
          <w:szCs w:val="21"/>
        </w:rPr>
        <w:t>LG Mannheim, Urteil vom 29. April 2020</w:t>
      </w:r>
      <w:r>
        <w:rPr>
          <w:rFonts w:ascii="Arial" w:hAnsi="Arial" w:cs="Arial"/>
          <w:sz w:val="20"/>
          <w:szCs w:val="21"/>
        </w:rPr>
        <w:t>, Az.</w:t>
      </w:r>
      <w:r w:rsidRPr="009D204C">
        <w:rPr>
          <w:rFonts w:ascii="Arial" w:hAnsi="Arial" w:cs="Arial"/>
          <w:sz w:val="20"/>
          <w:szCs w:val="21"/>
        </w:rPr>
        <w:t xml:space="preserve"> 11 O 66/</w:t>
      </w:r>
    </w:p>
    <w:p w:rsidR="009D204C" w:rsidRDefault="009D204C" w:rsidP="009D204C">
      <w:pPr>
        <w:jc w:val="both"/>
        <w:rPr>
          <w:rFonts w:ascii="Arial" w:hAnsi="Arial" w:cs="Arial"/>
          <w:sz w:val="20"/>
          <w:szCs w:val="21"/>
        </w:rPr>
      </w:pPr>
    </w:p>
    <w:p w:rsidR="009D204C" w:rsidRPr="009D204C" w:rsidRDefault="009D204C" w:rsidP="009D204C">
      <w:pPr>
        <w:jc w:val="both"/>
        <w:rPr>
          <w:rFonts w:ascii="Arial" w:hAnsi="Arial" w:cs="Arial"/>
          <w:sz w:val="20"/>
          <w:szCs w:val="21"/>
        </w:rPr>
      </w:pPr>
      <w:r w:rsidRPr="009D204C">
        <w:rPr>
          <w:rFonts w:ascii="Arial" w:hAnsi="Arial" w:cs="Arial"/>
          <w:sz w:val="20"/>
          <w:szCs w:val="21"/>
        </w:rPr>
        <w:t>1. Die Formulierung in Versicherungsbedingungen "die in den §§ 6 und 7 IfSG namentlich genannten Krankheiten und Krankheitserreger" umfasst auch das Corona-Virus.</w:t>
      </w:r>
      <w:bookmarkStart w:id="5" w:name="_retrdlink_35"/>
      <w:r w:rsidRPr="009D204C">
        <w:rPr>
          <w:rFonts w:ascii="Arial" w:hAnsi="Arial" w:cs="Arial"/>
          <w:sz w:val="20"/>
          <w:szCs w:val="21"/>
        </w:rPr>
        <w:t>(Rn.35)</w:t>
      </w:r>
      <w:bookmarkEnd w:id="5"/>
    </w:p>
    <w:p w:rsidR="009D204C" w:rsidRPr="009D204C" w:rsidRDefault="009D204C" w:rsidP="009D204C">
      <w:pPr>
        <w:jc w:val="both"/>
        <w:rPr>
          <w:rFonts w:ascii="Arial" w:hAnsi="Arial" w:cs="Arial"/>
          <w:sz w:val="20"/>
          <w:szCs w:val="21"/>
        </w:rPr>
      </w:pPr>
    </w:p>
    <w:p w:rsidR="009D204C" w:rsidRDefault="009D204C" w:rsidP="009D204C">
      <w:pPr>
        <w:jc w:val="both"/>
        <w:rPr>
          <w:rFonts w:ascii="Arial" w:hAnsi="Arial" w:cs="Arial"/>
          <w:sz w:val="20"/>
          <w:szCs w:val="21"/>
        </w:rPr>
      </w:pPr>
      <w:r w:rsidRPr="009D204C">
        <w:rPr>
          <w:rFonts w:ascii="Arial" w:hAnsi="Arial" w:cs="Arial"/>
          <w:sz w:val="20"/>
          <w:szCs w:val="21"/>
        </w:rPr>
        <w:t>2. Sinn und Zweck einer Regelung, Betriebsunterbrechungen durch behördliche Maßnahmen aufgrund des IfSG abzufedern, können dafür sprechen, auch faktische Schließungen unter diese Klausel zu subsumieren.</w:t>
      </w:r>
      <w:bookmarkStart w:id="6" w:name="_retrdlink_36"/>
      <w:r w:rsidRPr="009D204C">
        <w:rPr>
          <w:rFonts w:ascii="Arial" w:hAnsi="Arial" w:cs="Arial"/>
          <w:sz w:val="20"/>
          <w:szCs w:val="21"/>
        </w:rPr>
        <w:t>(Rn.36)</w:t>
      </w:r>
      <w:bookmarkEnd w:id="6"/>
    </w:p>
    <w:p w:rsidR="009D204C" w:rsidRPr="009D204C" w:rsidRDefault="009D204C" w:rsidP="009D204C">
      <w:pPr>
        <w:jc w:val="both"/>
        <w:rPr>
          <w:rFonts w:ascii="Arial" w:hAnsi="Arial" w:cs="Arial"/>
          <w:sz w:val="20"/>
          <w:szCs w:val="21"/>
        </w:rPr>
      </w:pPr>
    </w:p>
    <w:p w:rsidR="009D204C" w:rsidRDefault="009D204C" w:rsidP="009D204C">
      <w:pPr>
        <w:jc w:val="both"/>
        <w:rPr>
          <w:rFonts w:ascii="Arial" w:hAnsi="Arial" w:cs="Arial"/>
          <w:sz w:val="20"/>
          <w:szCs w:val="21"/>
        </w:rPr>
      </w:pPr>
      <w:r w:rsidRPr="009D204C">
        <w:rPr>
          <w:rFonts w:ascii="Arial" w:hAnsi="Arial" w:cs="Arial"/>
          <w:sz w:val="20"/>
          <w:szCs w:val="21"/>
        </w:rPr>
        <w:t>3. Es genügt eine behördliche Anordnung auf der Grundlage des Infektionsschutzgesetzes, wobei es sich nicht um einen konkreten Verwaltungsakt im Einzelfall handeln oder die Gefahr in jedem Fall im Betrieb selbst ihren Ursprung haben muss.</w:t>
      </w:r>
      <w:bookmarkStart w:id="7" w:name="_retrdlink_38"/>
      <w:r w:rsidRPr="009D204C">
        <w:rPr>
          <w:rFonts w:ascii="Arial" w:hAnsi="Arial" w:cs="Arial"/>
          <w:sz w:val="20"/>
          <w:szCs w:val="21"/>
        </w:rPr>
        <w:t>(Rn.38)</w:t>
      </w:r>
      <w:bookmarkEnd w:id="7"/>
    </w:p>
    <w:p w:rsidR="009D204C" w:rsidRPr="009D204C" w:rsidRDefault="009D204C" w:rsidP="009D204C">
      <w:pPr>
        <w:jc w:val="both"/>
        <w:rPr>
          <w:rFonts w:ascii="Arial" w:hAnsi="Arial" w:cs="Arial"/>
          <w:sz w:val="20"/>
          <w:szCs w:val="21"/>
        </w:rPr>
      </w:pPr>
    </w:p>
    <w:p w:rsidR="009D204C" w:rsidRPr="009D204C" w:rsidRDefault="009D204C" w:rsidP="009D204C">
      <w:pPr>
        <w:jc w:val="both"/>
        <w:rPr>
          <w:rFonts w:ascii="Arial" w:hAnsi="Arial" w:cs="Arial"/>
          <w:sz w:val="20"/>
          <w:szCs w:val="21"/>
        </w:rPr>
      </w:pPr>
      <w:r w:rsidRPr="009D204C">
        <w:rPr>
          <w:rFonts w:ascii="Arial" w:hAnsi="Arial" w:cs="Arial"/>
          <w:sz w:val="20"/>
          <w:szCs w:val="21"/>
        </w:rPr>
        <w:t xml:space="preserve">4. Selbst wenn man davon ausgehen sollte, dass die drohende Zahlungsunfähigkeit einer GmbH dem Grunde nach den Erlass einer Leistungsverfügung rechtfertigen kann, würde jedenfalls eine </w:t>
      </w:r>
      <w:r w:rsidRPr="009D204C">
        <w:rPr>
          <w:rFonts w:ascii="Arial" w:hAnsi="Arial" w:cs="Arial"/>
          <w:sz w:val="20"/>
          <w:szCs w:val="21"/>
        </w:rPr>
        <w:lastRenderedPageBreak/>
        <w:t>Verurteilung zur Zahlung im einstweiligen Verfügungsverfahren nur in der Höhe erfolgen können, die momentan notwendig ist, um eine behauptete existentielle Notlage abwenden zu können.</w:t>
      </w:r>
      <w:bookmarkStart w:id="8" w:name="_retrdlink_49"/>
      <w:r w:rsidRPr="009D204C">
        <w:rPr>
          <w:rFonts w:ascii="Arial" w:hAnsi="Arial" w:cs="Arial"/>
          <w:sz w:val="20"/>
          <w:szCs w:val="21"/>
        </w:rPr>
        <w:t>(Rn.49)</w:t>
      </w:r>
      <w:bookmarkEnd w:id="8"/>
    </w:p>
    <w:p w:rsidR="009D204C" w:rsidRDefault="009D204C" w:rsidP="009D204C">
      <w:pPr>
        <w:jc w:val="both"/>
        <w:rPr>
          <w:rFonts w:ascii="Arial" w:hAnsi="Arial" w:cs="Arial"/>
          <w:sz w:val="20"/>
          <w:szCs w:val="21"/>
        </w:rPr>
      </w:pPr>
    </w:p>
    <w:p w:rsidR="009D204C" w:rsidRDefault="009D204C" w:rsidP="009D204C">
      <w:pPr>
        <w:jc w:val="center"/>
        <w:rPr>
          <w:rFonts w:ascii="Arial" w:hAnsi="Arial" w:cs="Arial"/>
          <w:b/>
          <w:sz w:val="20"/>
          <w:szCs w:val="21"/>
        </w:rPr>
      </w:pPr>
      <w:r w:rsidRPr="009D204C">
        <w:rPr>
          <w:rFonts w:ascii="Arial" w:hAnsi="Arial" w:cs="Arial"/>
          <w:b/>
          <w:sz w:val="20"/>
          <w:szCs w:val="21"/>
        </w:rPr>
        <w:t>X.</w:t>
      </w:r>
    </w:p>
    <w:p w:rsidR="00575FE9" w:rsidRDefault="00575FE9" w:rsidP="009D204C">
      <w:pPr>
        <w:jc w:val="center"/>
        <w:rPr>
          <w:rFonts w:ascii="Arial" w:hAnsi="Arial" w:cs="Arial"/>
          <w:b/>
          <w:sz w:val="20"/>
          <w:szCs w:val="21"/>
        </w:rPr>
      </w:pPr>
      <w:r>
        <w:rPr>
          <w:rFonts w:ascii="Arial" w:hAnsi="Arial" w:cs="Arial"/>
          <w:b/>
          <w:sz w:val="20"/>
          <w:szCs w:val="21"/>
        </w:rPr>
        <w:t>Haftung bei Verlust Wohnungsschlüssel durch Mieter</w:t>
      </w:r>
    </w:p>
    <w:p w:rsidR="009D204C" w:rsidRDefault="009D204C" w:rsidP="009D204C">
      <w:pPr>
        <w:jc w:val="center"/>
        <w:rPr>
          <w:rFonts w:ascii="Arial" w:hAnsi="Arial" w:cs="Arial"/>
          <w:sz w:val="20"/>
          <w:szCs w:val="21"/>
        </w:rPr>
      </w:pPr>
      <w:r w:rsidRPr="009D204C">
        <w:rPr>
          <w:rFonts w:ascii="Arial" w:hAnsi="Arial" w:cs="Arial"/>
          <w:sz w:val="20"/>
          <w:szCs w:val="21"/>
        </w:rPr>
        <w:t>LG München I, Urteil vom 18. Juni 2020</w:t>
      </w:r>
      <w:r>
        <w:rPr>
          <w:rFonts w:ascii="Arial" w:hAnsi="Arial" w:cs="Arial"/>
          <w:sz w:val="20"/>
          <w:szCs w:val="21"/>
        </w:rPr>
        <w:t>, Az. 31 S 12365/19</w:t>
      </w:r>
    </w:p>
    <w:p w:rsidR="009D204C" w:rsidRDefault="009D204C" w:rsidP="009D204C">
      <w:pPr>
        <w:jc w:val="both"/>
        <w:rPr>
          <w:rFonts w:ascii="Arial" w:hAnsi="Arial" w:cs="Arial"/>
          <w:sz w:val="20"/>
          <w:szCs w:val="21"/>
        </w:rPr>
      </w:pPr>
    </w:p>
    <w:p w:rsidR="009D204C" w:rsidRDefault="009D204C" w:rsidP="009D204C">
      <w:pPr>
        <w:jc w:val="both"/>
        <w:rPr>
          <w:rFonts w:ascii="Arial" w:hAnsi="Arial" w:cs="Arial"/>
          <w:sz w:val="20"/>
          <w:szCs w:val="21"/>
        </w:rPr>
      </w:pPr>
      <w:r w:rsidRPr="009D204C">
        <w:rPr>
          <w:rFonts w:ascii="Arial" w:hAnsi="Arial" w:cs="Arial"/>
          <w:sz w:val="20"/>
          <w:szCs w:val="21"/>
        </w:rPr>
        <w:t>1. Bei Verlust eines Schlüssels ist der Mieter allenfalls nur dann verpflichtet, dem Vermieter die Kosten des Austauschs der gesamten Schließanlage zu erstatten, wenn aus objektiver Sicht unter den gegebenen Einzelfallumständen eine konkrete Missbrauchsgefahr besteht. Ein rein abstraktes Gefährdungspotential ist hierfür nicht ausreichend (Anschluss BGH, Urt. v. 5. März 2014 - VIII ZR</w:t>
      </w:r>
      <w:r w:rsidRPr="009D204C">
        <w:rPr>
          <w:rFonts w:ascii="Arial" w:hAnsi="Arial" w:cs="Arial"/>
          <w:sz w:val="20"/>
          <w:szCs w:val="21"/>
          <w:u w:val="single"/>
        </w:rPr>
        <w:t xml:space="preserve"> </w:t>
      </w:r>
      <w:r w:rsidRPr="009D204C">
        <w:rPr>
          <w:rFonts w:ascii="Arial" w:hAnsi="Arial" w:cs="Arial"/>
          <w:sz w:val="20"/>
          <w:szCs w:val="21"/>
        </w:rPr>
        <w:t>205/13).</w:t>
      </w:r>
    </w:p>
    <w:p w:rsidR="009D204C" w:rsidRPr="009D204C" w:rsidRDefault="009D204C" w:rsidP="009D204C">
      <w:pPr>
        <w:jc w:val="both"/>
        <w:rPr>
          <w:rFonts w:ascii="Arial" w:hAnsi="Arial" w:cs="Arial"/>
          <w:sz w:val="20"/>
          <w:szCs w:val="21"/>
        </w:rPr>
      </w:pPr>
    </w:p>
    <w:p w:rsidR="009D204C" w:rsidRPr="009D204C" w:rsidRDefault="009D204C" w:rsidP="009D204C">
      <w:pPr>
        <w:jc w:val="both"/>
        <w:rPr>
          <w:rFonts w:ascii="Arial" w:hAnsi="Arial" w:cs="Arial"/>
          <w:sz w:val="20"/>
          <w:szCs w:val="21"/>
        </w:rPr>
      </w:pPr>
      <w:r w:rsidRPr="009D204C">
        <w:rPr>
          <w:rFonts w:ascii="Arial" w:hAnsi="Arial" w:cs="Arial"/>
          <w:sz w:val="20"/>
          <w:szCs w:val="21"/>
        </w:rPr>
        <w:t xml:space="preserve">2. Verletzt der Vermieter die Obliegenheit, den Mieter darauf hinzuweisen, dass eine Schließanlage nicht erweiterbar ist, trägt er im Schadensfall die Kosten, die darauf zurückzuführen sind, dass er keine erweiterbare Schließanlage gewählt hat, selbst (§§ 241 Abs.2, 254 BGB). Alternativ hätte der Vermieter die Möglichkeit, das Wohnungsschloss auf Kosten des Schädigers durch einen nicht zur Schließanlage </w:t>
      </w:r>
    </w:p>
    <w:p w:rsidR="009D204C" w:rsidRDefault="009D204C" w:rsidP="009D204C">
      <w:pPr>
        <w:jc w:val="both"/>
        <w:rPr>
          <w:rFonts w:ascii="Arial" w:hAnsi="Arial" w:cs="Arial"/>
          <w:sz w:val="20"/>
          <w:szCs w:val="21"/>
        </w:rPr>
      </w:pPr>
    </w:p>
    <w:p w:rsidR="009D204C" w:rsidRDefault="009D204C" w:rsidP="009D204C">
      <w:pPr>
        <w:jc w:val="both"/>
        <w:rPr>
          <w:rFonts w:ascii="Arial" w:hAnsi="Arial" w:cs="Arial"/>
          <w:sz w:val="20"/>
          <w:szCs w:val="21"/>
        </w:rPr>
      </w:pPr>
    </w:p>
    <w:p w:rsidR="009D204C" w:rsidRDefault="009D204C" w:rsidP="009D204C">
      <w:pPr>
        <w:jc w:val="both"/>
        <w:rPr>
          <w:rFonts w:ascii="Arial" w:hAnsi="Arial" w:cs="Arial"/>
          <w:sz w:val="20"/>
          <w:szCs w:val="21"/>
        </w:rPr>
      </w:pPr>
    </w:p>
    <w:p w:rsidR="009D204C" w:rsidRPr="00273491" w:rsidRDefault="009D204C" w:rsidP="009D204C">
      <w:pPr>
        <w:jc w:val="both"/>
        <w:rPr>
          <w:rFonts w:ascii="Arial" w:hAnsi="Arial" w:cs="Arial"/>
          <w:sz w:val="20"/>
          <w:szCs w:val="20"/>
        </w:rPr>
      </w:pPr>
      <w:r w:rsidRPr="00273491">
        <w:rPr>
          <w:rFonts w:ascii="Arial" w:hAnsi="Arial" w:cs="Arial"/>
          <w:sz w:val="20"/>
          <w:szCs w:val="20"/>
        </w:rPr>
        <w:t>Für Rückfragen stehe ich Ihnen gerne zur Verfügung.</w:t>
      </w:r>
    </w:p>
    <w:p w:rsidR="009D204C" w:rsidRPr="00273491" w:rsidRDefault="009D204C" w:rsidP="009D204C">
      <w:pPr>
        <w:jc w:val="both"/>
        <w:rPr>
          <w:rFonts w:ascii="Arial" w:hAnsi="Arial" w:cs="Arial"/>
          <w:sz w:val="20"/>
          <w:szCs w:val="20"/>
        </w:rPr>
      </w:pPr>
    </w:p>
    <w:p w:rsidR="009D204C" w:rsidRPr="00273491" w:rsidRDefault="009D204C" w:rsidP="009D204C">
      <w:pPr>
        <w:jc w:val="both"/>
        <w:rPr>
          <w:rFonts w:ascii="Arial" w:hAnsi="Arial" w:cs="Arial"/>
          <w:sz w:val="20"/>
          <w:szCs w:val="20"/>
        </w:rPr>
      </w:pPr>
    </w:p>
    <w:p w:rsidR="009D204C" w:rsidRPr="00273491" w:rsidRDefault="009D204C" w:rsidP="009D204C">
      <w:pPr>
        <w:jc w:val="both"/>
        <w:rPr>
          <w:rFonts w:ascii="Arial" w:hAnsi="Arial" w:cs="Arial"/>
          <w:sz w:val="20"/>
          <w:szCs w:val="20"/>
        </w:rPr>
      </w:pPr>
      <w:r w:rsidRPr="00273491">
        <w:rPr>
          <w:rFonts w:ascii="Arial" w:hAnsi="Arial" w:cs="Arial"/>
          <w:sz w:val="20"/>
          <w:szCs w:val="20"/>
        </w:rPr>
        <w:t>Michael Henn</w:t>
      </w:r>
    </w:p>
    <w:p w:rsidR="009D204C" w:rsidRPr="00273491" w:rsidRDefault="009D204C" w:rsidP="009D204C">
      <w:pPr>
        <w:jc w:val="both"/>
        <w:rPr>
          <w:rFonts w:ascii="Arial" w:hAnsi="Arial" w:cs="Arial"/>
          <w:sz w:val="20"/>
          <w:szCs w:val="20"/>
        </w:rPr>
      </w:pPr>
      <w:r w:rsidRPr="00273491">
        <w:rPr>
          <w:rFonts w:ascii="Arial" w:hAnsi="Arial" w:cs="Arial"/>
          <w:sz w:val="20"/>
          <w:szCs w:val="20"/>
        </w:rPr>
        <w:t>Rechtsanwalt</w:t>
      </w:r>
    </w:p>
    <w:p w:rsidR="009D204C" w:rsidRPr="00273491" w:rsidRDefault="009D204C" w:rsidP="009D204C">
      <w:pPr>
        <w:jc w:val="both"/>
        <w:rPr>
          <w:rFonts w:ascii="Arial" w:hAnsi="Arial" w:cs="Arial"/>
          <w:sz w:val="20"/>
          <w:szCs w:val="20"/>
        </w:rPr>
      </w:pPr>
      <w:r w:rsidRPr="00273491">
        <w:rPr>
          <w:rFonts w:ascii="Arial" w:hAnsi="Arial" w:cs="Arial"/>
          <w:sz w:val="20"/>
          <w:szCs w:val="20"/>
        </w:rPr>
        <w:t>Fachanwalt für Erbrecht</w:t>
      </w:r>
    </w:p>
    <w:p w:rsidR="009D204C" w:rsidRPr="00273491" w:rsidRDefault="009D204C" w:rsidP="009D204C">
      <w:pPr>
        <w:jc w:val="both"/>
        <w:rPr>
          <w:rFonts w:ascii="Arial" w:hAnsi="Arial" w:cs="Arial"/>
          <w:sz w:val="20"/>
          <w:szCs w:val="20"/>
        </w:rPr>
      </w:pPr>
      <w:r w:rsidRPr="00273491">
        <w:rPr>
          <w:rFonts w:ascii="Arial" w:hAnsi="Arial" w:cs="Arial"/>
          <w:sz w:val="20"/>
          <w:szCs w:val="20"/>
        </w:rPr>
        <w:t xml:space="preserve">Fachanwalt für Arbeitsrecht </w:t>
      </w:r>
    </w:p>
    <w:p w:rsidR="009D204C" w:rsidRPr="00273491" w:rsidRDefault="009D204C" w:rsidP="009D204C">
      <w:pPr>
        <w:jc w:val="both"/>
        <w:rPr>
          <w:rFonts w:ascii="Arial" w:hAnsi="Arial" w:cs="Arial"/>
          <w:sz w:val="20"/>
          <w:szCs w:val="20"/>
        </w:rPr>
      </w:pPr>
      <w:r w:rsidRPr="00273491">
        <w:rPr>
          <w:rFonts w:ascii="Arial" w:hAnsi="Arial" w:cs="Arial"/>
          <w:sz w:val="20"/>
          <w:szCs w:val="20"/>
        </w:rPr>
        <w:t xml:space="preserve">Schriftleiter mittelstandsdepesche </w:t>
      </w:r>
    </w:p>
    <w:p w:rsidR="009D204C" w:rsidRPr="00273491" w:rsidRDefault="009D204C" w:rsidP="009D204C">
      <w:pPr>
        <w:jc w:val="both"/>
        <w:rPr>
          <w:rFonts w:ascii="Arial" w:hAnsi="Arial" w:cs="Arial"/>
          <w:sz w:val="20"/>
          <w:szCs w:val="20"/>
        </w:rPr>
      </w:pPr>
      <w:r w:rsidRPr="00273491">
        <w:rPr>
          <w:rFonts w:ascii="Arial" w:hAnsi="Arial" w:cs="Arial"/>
          <w:sz w:val="20"/>
          <w:szCs w:val="20"/>
        </w:rPr>
        <w:t xml:space="preserve">Rechtsanwälte Dr. </w:t>
      </w:r>
      <w:proofErr w:type="spellStart"/>
      <w:r w:rsidRPr="00273491">
        <w:rPr>
          <w:rFonts w:ascii="Arial" w:hAnsi="Arial" w:cs="Arial"/>
          <w:sz w:val="20"/>
          <w:szCs w:val="20"/>
        </w:rPr>
        <w:t>Gaupp</w:t>
      </w:r>
      <w:proofErr w:type="spellEnd"/>
      <w:r w:rsidRPr="00273491">
        <w:rPr>
          <w:rFonts w:ascii="Arial" w:hAnsi="Arial" w:cs="Arial"/>
          <w:sz w:val="20"/>
          <w:szCs w:val="20"/>
        </w:rPr>
        <w:t xml:space="preserve"> &amp; </w:t>
      </w:r>
      <w:proofErr w:type="spellStart"/>
      <w:r w:rsidRPr="00273491">
        <w:rPr>
          <w:rFonts w:ascii="Arial" w:hAnsi="Arial" w:cs="Arial"/>
          <w:sz w:val="20"/>
          <w:szCs w:val="20"/>
        </w:rPr>
        <w:t>Coll</w:t>
      </w:r>
      <w:proofErr w:type="spellEnd"/>
      <w:r w:rsidRPr="00273491">
        <w:rPr>
          <w:rFonts w:ascii="Arial" w:hAnsi="Arial" w:cs="Arial"/>
          <w:sz w:val="20"/>
          <w:szCs w:val="20"/>
        </w:rPr>
        <w:t>.</w:t>
      </w:r>
    </w:p>
    <w:p w:rsidR="009D204C" w:rsidRPr="00273491" w:rsidRDefault="009D204C" w:rsidP="009D204C">
      <w:pPr>
        <w:jc w:val="both"/>
        <w:rPr>
          <w:rFonts w:ascii="Arial" w:hAnsi="Arial" w:cs="Arial"/>
          <w:sz w:val="20"/>
          <w:szCs w:val="20"/>
        </w:rPr>
      </w:pPr>
      <w:r w:rsidRPr="00273491">
        <w:rPr>
          <w:rFonts w:ascii="Arial" w:hAnsi="Arial" w:cs="Arial"/>
          <w:sz w:val="20"/>
          <w:szCs w:val="20"/>
        </w:rPr>
        <w:t xml:space="preserve">Kronprinzstr. 14 </w:t>
      </w:r>
    </w:p>
    <w:p w:rsidR="009D204C" w:rsidRPr="00273491" w:rsidRDefault="009D204C" w:rsidP="009D204C">
      <w:pPr>
        <w:jc w:val="both"/>
        <w:rPr>
          <w:rFonts w:ascii="Arial" w:hAnsi="Arial" w:cs="Arial"/>
          <w:sz w:val="20"/>
          <w:szCs w:val="20"/>
        </w:rPr>
      </w:pPr>
      <w:r w:rsidRPr="00273491">
        <w:rPr>
          <w:rFonts w:ascii="Arial" w:hAnsi="Arial" w:cs="Arial"/>
          <w:sz w:val="20"/>
          <w:szCs w:val="20"/>
        </w:rPr>
        <w:t>70173 Stuttgart</w:t>
      </w:r>
    </w:p>
    <w:p w:rsidR="009D204C" w:rsidRPr="00273491" w:rsidRDefault="009D204C" w:rsidP="009D204C">
      <w:pPr>
        <w:jc w:val="both"/>
        <w:rPr>
          <w:rFonts w:ascii="Arial" w:hAnsi="Arial" w:cs="Arial"/>
          <w:sz w:val="20"/>
          <w:szCs w:val="20"/>
        </w:rPr>
      </w:pPr>
      <w:r w:rsidRPr="00273491">
        <w:rPr>
          <w:rFonts w:ascii="Arial" w:hAnsi="Arial" w:cs="Arial"/>
          <w:sz w:val="20"/>
          <w:szCs w:val="20"/>
        </w:rPr>
        <w:t>Tel.: 0711/ 30 58 93-0</w:t>
      </w:r>
      <w:r w:rsidRPr="00273491">
        <w:rPr>
          <w:rFonts w:ascii="Arial" w:hAnsi="Arial" w:cs="Arial"/>
          <w:sz w:val="20"/>
          <w:szCs w:val="20"/>
        </w:rPr>
        <w:tab/>
      </w:r>
      <w:r w:rsidRPr="00273491">
        <w:rPr>
          <w:rFonts w:ascii="Arial" w:hAnsi="Arial" w:cs="Arial"/>
          <w:sz w:val="20"/>
          <w:szCs w:val="20"/>
        </w:rPr>
        <w:tab/>
        <w:t>Fax: 0711/ 30 58 93-11</w:t>
      </w:r>
    </w:p>
    <w:p w:rsidR="009D204C" w:rsidRPr="00273491" w:rsidRDefault="009D204C" w:rsidP="009D204C">
      <w:pPr>
        <w:jc w:val="both"/>
        <w:rPr>
          <w:rFonts w:ascii="Arial" w:hAnsi="Arial" w:cs="Arial"/>
          <w:sz w:val="20"/>
          <w:szCs w:val="20"/>
        </w:rPr>
      </w:pPr>
      <w:r w:rsidRPr="00273491">
        <w:rPr>
          <w:rFonts w:ascii="Arial" w:hAnsi="Arial" w:cs="Arial"/>
          <w:sz w:val="20"/>
          <w:szCs w:val="20"/>
        </w:rPr>
        <w:t xml:space="preserve">E-Mail: </w:t>
      </w:r>
      <w:hyperlink r:id="rId8" w:history="1">
        <w:r w:rsidRPr="00273491">
          <w:rPr>
            <w:rFonts w:ascii="Arial" w:hAnsi="Arial" w:cs="Arial"/>
            <w:color w:val="0563C1"/>
            <w:sz w:val="20"/>
            <w:szCs w:val="20"/>
            <w:u w:val="single"/>
          </w:rPr>
          <w:t>henn@drgaupp.de</w:t>
        </w:r>
      </w:hyperlink>
      <w:r w:rsidRPr="00273491">
        <w:rPr>
          <w:rFonts w:ascii="Arial" w:hAnsi="Arial" w:cs="Arial"/>
          <w:sz w:val="20"/>
          <w:szCs w:val="20"/>
        </w:rPr>
        <w:tab/>
      </w:r>
      <w:hyperlink r:id="rId9" w:history="1">
        <w:r w:rsidRPr="00273491">
          <w:rPr>
            <w:rFonts w:ascii="Arial" w:hAnsi="Arial" w:cs="Arial"/>
            <w:color w:val="0563C1"/>
            <w:sz w:val="20"/>
            <w:szCs w:val="20"/>
            <w:u w:val="single"/>
          </w:rPr>
          <w:t>www.drgaupp.de</w:t>
        </w:r>
      </w:hyperlink>
    </w:p>
    <w:p w:rsidR="009D204C" w:rsidRPr="00273491" w:rsidRDefault="009D204C" w:rsidP="009D204C">
      <w:pPr>
        <w:jc w:val="both"/>
        <w:rPr>
          <w:rFonts w:ascii="Arial" w:hAnsi="Arial" w:cs="Arial"/>
          <w:sz w:val="20"/>
          <w:szCs w:val="22"/>
          <w:lang w:eastAsia="en-US"/>
        </w:rPr>
      </w:pPr>
    </w:p>
    <w:p w:rsidR="009D204C" w:rsidRDefault="009D204C" w:rsidP="009D204C">
      <w:pPr>
        <w:rPr>
          <w:rFonts w:ascii="Arial" w:hAnsi="Arial" w:cs="Arial"/>
          <w:sz w:val="20"/>
        </w:rPr>
      </w:pPr>
    </w:p>
    <w:p w:rsidR="009D204C" w:rsidRPr="009D204C" w:rsidRDefault="009D204C" w:rsidP="009D204C">
      <w:pPr>
        <w:jc w:val="both"/>
        <w:rPr>
          <w:rFonts w:ascii="Arial" w:hAnsi="Arial" w:cs="Arial"/>
          <w:sz w:val="20"/>
          <w:szCs w:val="21"/>
        </w:rPr>
      </w:pPr>
    </w:p>
    <w:sectPr w:rsidR="009D204C" w:rsidRPr="009D204C">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4F" w:rsidRDefault="000A2E4F" w:rsidP="000A2E4F">
      <w:r>
        <w:separator/>
      </w:r>
    </w:p>
  </w:endnote>
  <w:endnote w:type="continuationSeparator" w:id="0">
    <w:p w:rsidR="000A2E4F" w:rsidRDefault="000A2E4F" w:rsidP="000A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4F" w:rsidRDefault="000A2E4F" w:rsidP="000A2E4F">
      <w:r>
        <w:separator/>
      </w:r>
    </w:p>
  </w:footnote>
  <w:footnote w:type="continuationSeparator" w:id="0">
    <w:p w:rsidR="000A2E4F" w:rsidRDefault="000A2E4F" w:rsidP="000A2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4F" w:rsidRPr="00AE0C6B" w:rsidRDefault="000A2E4F" w:rsidP="000A2E4F">
    <w:pPr>
      <w:tabs>
        <w:tab w:val="center" w:pos="4819"/>
        <w:tab w:val="right" w:pos="9071"/>
      </w:tabs>
      <w:jc w:val="center"/>
      <w:rPr>
        <w:rFonts w:ascii="Arial" w:hAnsi="Arial" w:cs="Arial"/>
        <w:sz w:val="22"/>
        <w:szCs w:val="20"/>
        <w:lang w:eastAsia="en-US"/>
      </w:rPr>
    </w:pPr>
    <w:r w:rsidRPr="00AE0C6B">
      <w:rPr>
        <w:rFonts w:ascii="Arial" w:hAnsi="Arial" w:cs="Arial"/>
        <w:b/>
        <w:bCs/>
        <w:sz w:val="28"/>
        <w:szCs w:val="28"/>
        <w:lang w:eastAsia="en-US"/>
      </w:rPr>
      <w:t>mittelstandsdepesche 0</w:t>
    </w:r>
    <w:r>
      <w:rPr>
        <w:rFonts w:ascii="Arial" w:hAnsi="Arial" w:cs="Arial"/>
        <w:b/>
        <w:bCs/>
        <w:sz w:val="28"/>
        <w:szCs w:val="28"/>
        <w:lang w:eastAsia="en-US"/>
      </w:rPr>
      <w:t>6</w:t>
    </w:r>
    <w:r w:rsidRPr="00AE0C6B">
      <w:rPr>
        <w:rFonts w:ascii="Arial" w:hAnsi="Arial" w:cs="Arial"/>
        <w:b/>
        <w:bCs/>
        <w:sz w:val="28"/>
        <w:szCs w:val="28"/>
        <w:lang w:eastAsia="en-US"/>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ED0"/>
    <w:multiLevelType w:val="multilevel"/>
    <w:tmpl w:val="9D92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674CB"/>
    <w:multiLevelType w:val="multilevel"/>
    <w:tmpl w:val="BDC6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145C9"/>
    <w:multiLevelType w:val="multilevel"/>
    <w:tmpl w:val="CCB0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1A4D"/>
    <w:multiLevelType w:val="multilevel"/>
    <w:tmpl w:val="71F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23DBE"/>
    <w:multiLevelType w:val="multilevel"/>
    <w:tmpl w:val="E558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E4C40"/>
    <w:multiLevelType w:val="multilevel"/>
    <w:tmpl w:val="DBDE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54221"/>
    <w:multiLevelType w:val="multilevel"/>
    <w:tmpl w:val="5E4A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2E3D3B"/>
    <w:multiLevelType w:val="multilevel"/>
    <w:tmpl w:val="A2D6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6805CA"/>
    <w:multiLevelType w:val="hybridMultilevel"/>
    <w:tmpl w:val="CE90FA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9CB407C"/>
    <w:multiLevelType w:val="multilevel"/>
    <w:tmpl w:val="29B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4"/>
  </w:num>
  <w:num w:numId="5">
    <w:abstractNumId w:val="0"/>
  </w:num>
  <w:num w:numId="6">
    <w:abstractNumId w:val="1"/>
  </w:num>
  <w:num w:numId="7">
    <w:abstractNumId w:val="7"/>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DF"/>
    <w:rsid w:val="000A2E4F"/>
    <w:rsid w:val="005018F2"/>
    <w:rsid w:val="00575FE9"/>
    <w:rsid w:val="005D3C8D"/>
    <w:rsid w:val="00817221"/>
    <w:rsid w:val="00932100"/>
    <w:rsid w:val="009C0973"/>
    <w:rsid w:val="009D204C"/>
    <w:rsid w:val="00C86342"/>
    <w:rsid w:val="00DF6CA9"/>
    <w:rsid w:val="00E54CDF"/>
    <w:rsid w:val="00F656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5031A-945B-4963-BC89-42B1DFB3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4CDF"/>
    <w:pPr>
      <w:spacing w:after="0" w:line="240" w:lineRule="auto"/>
    </w:pPr>
    <w:rPr>
      <w:rFonts w:ascii="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C863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semiHidden/>
    <w:unhideWhenUsed/>
    <w:qFormat/>
    <w:rsid w:val="00E54CDF"/>
    <w:pPr>
      <w:spacing w:after="75" w:line="240" w:lineRule="atLeast"/>
      <w:outlineLvl w:val="2"/>
    </w:pPr>
    <w:rPr>
      <w:b/>
      <w:bCs/>
    </w:rPr>
  </w:style>
  <w:style w:type="paragraph" w:styleId="berschrift4">
    <w:name w:val="heading 4"/>
    <w:basedOn w:val="Standard"/>
    <w:link w:val="berschrift4Zchn"/>
    <w:uiPriority w:val="9"/>
    <w:semiHidden/>
    <w:unhideWhenUsed/>
    <w:qFormat/>
    <w:rsid w:val="00E54CDF"/>
    <w:pPr>
      <w:spacing w:after="150"/>
      <w:outlineLvl w:val="3"/>
    </w:pPr>
    <w:rPr>
      <w:color w:val="66666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E54CDF"/>
    <w:rPr>
      <w:rFonts w:ascii="Times New Roman" w:hAnsi="Times New Roman" w:cs="Times New Roman"/>
      <w:b/>
      <w:bCs/>
      <w:sz w:val="24"/>
      <w:szCs w:val="24"/>
      <w:lang w:eastAsia="de-DE"/>
    </w:rPr>
  </w:style>
  <w:style w:type="character" w:customStyle="1" w:styleId="berschrift4Zchn">
    <w:name w:val="Überschrift 4 Zchn"/>
    <w:basedOn w:val="Absatz-Standardschriftart"/>
    <w:link w:val="berschrift4"/>
    <w:uiPriority w:val="9"/>
    <w:semiHidden/>
    <w:rsid w:val="00E54CDF"/>
    <w:rPr>
      <w:rFonts w:ascii="Times New Roman" w:hAnsi="Times New Roman" w:cs="Times New Roman"/>
      <w:color w:val="666666"/>
      <w:sz w:val="21"/>
      <w:szCs w:val="21"/>
      <w:lang w:eastAsia="de-DE"/>
    </w:rPr>
  </w:style>
  <w:style w:type="paragraph" w:styleId="Kopfzeile">
    <w:name w:val="header"/>
    <w:basedOn w:val="Standard"/>
    <w:link w:val="KopfzeileZchn"/>
    <w:uiPriority w:val="99"/>
    <w:unhideWhenUsed/>
    <w:rsid w:val="000A2E4F"/>
    <w:pPr>
      <w:tabs>
        <w:tab w:val="center" w:pos="4536"/>
        <w:tab w:val="right" w:pos="9072"/>
      </w:tabs>
    </w:pPr>
  </w:style>
  <w:style w:type="character" w:customStyle="1" w:styleId="KopfzeileZchn">
    <w:name w:val="Kopfzeile Zchn"/>
    <w:basedOn w:val="Absatz-Standardschriftart"/>
    <w:link w:val="Kopfzeile"/>
    <w:uiPriority w:val="99"/>
    <w:rsid w:val="000A2E4F"/>
    <w:rPr>
      <w:rFonts w:ascii="Times New Roman" w:hAnsi="Times New Roman" w:cs="Times New Roman"/>
      <w:sz w:val="24"/>
      <w:szCs w:val="24"/>
      <w:lang w:eastAsia="de-DE"/>
    </w:rPr>
  </w:style>
  <w:style w:type="paragraph" w:styleId="Fuzeile">
    <w:name w:val="footer"/>
    <w:basedOn w:val="Standard"/>
    <w:link w:val="FuzeileZchn"/>
    <w:uiPriority w:val="99"/>
    <w:unhideWhenUsed/>
    <w:rsid w:val="000A2E4F"/>
    <w:pPr>
      <w:tabs>
        <w:tab w:val="center" w:pos="4536"/>
        <w:tab w:val="right" w:pos="9072"/>
      </w:tabs>
    </w:pPr>
  </w:style>
  <w:style w:type="character" w:customStyle="1" w:styleId="FuzeileZchn">
    <w:name w:val="Fußzeile Zchn"/>
    <w:basedOn w:val="Absatz-Standardschriftart"/>
    <w:link w:val="Fuzeile"/>
    <w:uiPriority w:val="99"/>
    <w:rsid w:val="000A2E4F"/>
    <w:rPr>
      <w:rFonts w:ascii="Times New Roman" w:hAnsi="Times New Roman" w:cs="Times New Roman"/>
      <w:sz w:val="24"/>
      <w:szCs w:val="24"/>
      <w:lang w:eastAsia="de-DE"/>
    </w:rPr>
  </w:style>
  <w:style w:type="paragraph" w:styleId="Listenabsatz">
    <w:name w:val="List Paragraph"/>
    <w:basedOn w:val="Standard"/>
    <w:uiPriority w:val="34"/>
    <w:qFormat/>
    <w:rsid w:val="00C86342"/>
    <w:pPr>
      <w:ind w:left="720"/>
      <w:contextualSpacing/>
    </w:pPr>
  </w:style>
  <w:style w:type="character" w:customStyle="1" w:styleId="berschrift2Zchn">
    <w:name w:val="Überschrift 2 Zchn"/>
    <w:basedOn w:val="Absatz-Standardschriftart"/>
    <w:link w:val="berschrift2"/>
    <w:uiPriority w:val="9"/>
    <w:semiHidden/>
    <w:rsid w:val="00C86342"/>
    <w:rPr>
      <w:rFonts w:asciiTheme="majorHAnsi" w:eastAsiaTheme="majorEastAsia" w:hAnsiTheme="majorHAnsi" w:cstheme="majorBidi"/>
      <w:color w:val="2E74B5" w:themeColor="accent1" w:themeShade="BF"/>
      <w:sz w:val="26"/>
      <w:szCs w:val="26"/>
      <w:lang w:eastAsia="de-DE"/>
    </w:rPr>
  </w:style>
  <w:style w:type="character" w:styleId="Fett">
    <w:name w:val="Strong"/>
    <w:basedOn w:val="Absatz-Standardschriftart"/>
    <w:uiPriority w:val="22"/>
    <w:qFormat/>
    <w:rsid w:val="00C86342"/>
    <w:rPr>
      <w:b/>
      <w:bCs/>
    </w:rPr>
  </w:style>
  <w:style w:type="character" w:styleId="Hyperlink">
    <w:name w:val="Hyperlink"/>
    <w:basedOn w:val="Absatz-Standardschriftart"/>
    <w:uiPriority w:val="99"/>
    <w:unhideWhenUsed/>
    <w:rsid w:val="00C86342"/>
    <w:rPr>
      <w:color w:val="0000FF"/>
      <w:u w:val="single"/>
    </w:rPr>
  </w:style>
  <w:style w:type="character" w:customStyle="1" w:styleId="doclink">
    <w:name w:val="doclink"/>
    <w:basedOn w:val="Absatz-Standardschriftart"/>
    <w:rsid w:val="00C86342"/>
  </w:style>
  <w:style w:type="paragraph" w:styleId="StandardWeb">
    <w:name w:val="Normal (Web)"/>
    <w:basedOn w:val="Standard"/>
    <w:uiPriority w:val="99"/>
    <w:unhideWhenUsed/>
    <w:rsid w:val="00C8634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9847">
      <w:bodyDiv w:val="1"/>
      <w:marLeft w:val="0"/>
      <w:marRight w:val="0"/>
      <w:marTop w:val="0"/>
      <w:marBottom w:val="0"/>
      <w:divBdr>
        <w:top w:val="none" w:sz="0" w:space="0" w:color="auto"/>
        <w:left w:val="none" w:sz="0" w:space="0" w:color="auto"/>
        <w:bottom w:val="none" w:sz="0" w:space="0" w:color="auto"/>
        <w:right w:val="none" w:sz="0" w:space="0" w:color="auto"/>
      </w:divBdr>
      <w:divsChild>
        <w:div w:id="1960451624">
          <w:marLeft w:val="0"/>
          <w:marRight w:val="0"/>
          <w:marTop w:val="0"/>
          <w:marBottom w:val="0"/>
          <w:divBdr>
            <w:top w:val="none" w:sz="0" w:space="0" w:color="auto"/>
            <w:left w:val="none" w:sz="0" w:space="0" w:color="auto"/>
            <w:bottom w:val="none" w:sz="0" w:space="0" w:color="auto"/>
            <w:right w:val="none" w:sz="0" w:space="0" w:color="auto"/>
          </w:divBdr>
          <w:divsChild>
            <w:div w:id="202326717">
              <w:marLeft w:val="0"/>
              <w:marRight w:val="0"/>
              <w:marTop w:val="0"/>
              <w:marBottom w:val="0"/>
              <w:divBdr>
                <w:top w:val="none" w:sz="0" w:space="0" w:color="auto"/>
                <w:left w:val="none" w:sz="0" w:space="0" w:color="auto"/>
                <w:bottom w:val="none" w:sz="0" w:space="0" w:color="auto"/>
                <w:right w:val="none" w:sz="0" w:space="0" w:color="auto"/>
              </w:divBdr>
              <w:divsChild>
                <w:div w:id="1045956752">
                  <w:marLeft w:val="0"/>
                  <w:marRight w:val="0"/>
                  <w:marTop w:val="0"/>
                  <w:marBottom w:val="0"/>
                  <w:divBdr>
                    <w:top w:val="none" w:sz="0" w:space="0" w:color="auto"/>
                    <w:left w:val="none" w:sz="0" w:space="0" w:color="auto"/>
                    <w:bottom w:val="none" w:sz="0" w:space="0" w:color="auto"/>
                    <w:right w:val="none" w:sz="0" w:space="0" w:color="auto"/>
                  </w:divBdr>
                  <w:divsChild>
                    <w:div w:id="10980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4111">
          <w:marLeft w:val="0"/>
          <w:marRight w:val="0"/>
          <w:marTop w:val="0"/>
          <w:marBottom w:val="0"/>
          <w:divBdr>
            <w:top w:val="none" w:sz="0" w:space="0" w:color="auto"/>
            <w:left w:val="none" w:sz="0" w:space="0" w:color="auto"/>
            <w:bottom w:val="none" w:sz="0" w:space="0" w:color="auto"/>
            <w:right w:val="none" w:sz="0" w:space="0" w:color="auto"/>
          </w:divBdr>
        </w:div>
        <w:div w:id="724569442">
          <w:marLeft w:val="0"/>
          <w:marRight w:val="0"/>
          <w:marTop w:val="0"/>
          <w:marBottom w:val="0"/>
          <w:divBdr>
            <w:top w:val="none" w:sz="0" w:space="0" w:color="auto"/>
            <w:left w:val="none" w:sz="0" w:space="0" w:color="auto"/>
            <w:bottom w:val="none" w:sz="0" w:space="0" w:color="auto"/>
            <w:right w:val="none" w:sz="0" w:space="0" w:color="auto"/>
          </w:divBdr>
          <w:divsChild>
            <w:div w:id="217596043">
              <w:marLeft w:val="0"/>
              <w:marRight w:val="0"/>
              <w:marTop w:val="0"/>
              <w:marBottom w:val="0"/>
              <w:divBdr>
                <w:top w:val="none" w:sz="0" w:space="0" w:color="auto"/>
                <w:left w:val="none" w:sz="0" w:space="0" w:color="auto"/>
                <w:bottom w:val="none" w:sz="0" w:space="0" w:color="auto"/>
                <w:right w:val="none" w:sz="0" w:space="0" w:color="auto"/>
              </w:divBdr>
              <w:divsChild>
                <w:div w:id="488248778">
                  <w:marLeft w:val="0"/>
                  <w:marRight w:val="0"/>
                  <w:marTop w:val="0"/>
                  <w:marBottom w:val="0"/>
                  <w:divBdr>
                    <w:top w:val="none" w:sz="0" w:space="0" w:color="auto"/>
                    <w:left w:val="none" w:sz="0" w:space="0" w:color="auto"/>
                    <w:bottom w:val="none" w:sz="0" w:space="0" w:color="auto"/>
                    <w:right w:val="none" w:sz="0" w:space="0" w:color="auto"/>
                  </w:divBdr>
                </w:div>
                <w:div w:id="890190729">
                  <w:marLeft w:val="0"/>
                  <w:marRight w:val="0"/>
                  <w:marTop w:val="0"/>
                  <w:marBottom w:val="0"/>
                  <w:divBdr>
                    <w:top w:val="none" w:sz="0" w:space="0" w:color="auto"/>
                    <w:left w:val="none" w:sz="0" w:space="0" w:color="auto"/>
                    <w:bottom w:val="none" w:sz="0" w:space="0" w:color="auto"/>
                    <w:right w:val="none" w:sz="0" w:space="0" w:color="auto"/>
                  </w:divBdr>
                  <w:divsChild>
                    <w:div w:id="18748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5414">
      <w:bodyDiv w:val="1"/>
      <w:marLeft w:val="0"/>
      <w:marRight w:val="0"/>
      <w:marTop w:val="0"/>
      <w:marBottom w:val="0"/>
      <w:divBdr>
        <w:top w:val="none" w:sz="0" w:space="0" w:color="auto"/>
        <w:left w:val="none" w:sz="0" w:space="0" w:color="auto"/>
        <w:bottom w:val="none" w:sz="0" w:space="0" w:color="auto"/>
        <w:right w:val="none" w:sz="0" w:space="0" w:color="auto"/>
      </w:divBdr>
      <w:divsChild>
        <w:div w:id="1536769861">
          <w:marLeft w:val="0"/>
          <w:marRight w:val="0"/>
          <w:marTop w:val="0"/>
          <w:marBottom w:val="0"/>
          <w:divBdr>
            <w:top w:val="none" w:sz="0" w:space="0" w:color="auto"/>
            <w:left w:val="none" w:sz="0" w:space="0" w:color="auto"/>
            <w:bottom w:val="none" w:sz="0" w:space="0" w:color="auto"/>
            <w:right w:val="none" w:sz="0" w:space="0" w:color="auto"/>
          </w:divBdr>
          <w:divsChild>
            <w:div w:id="2058628645">
              <w:marLeft w:val="0"/>
              <w:marRight w:val="0"/>
              <w:marTop w:val="0"/>
              <w:marBottom w:val="0"/>
              <w:divBdr>
                <w:top w:val="none" w:sz="0" w:space="0" w:color="auto"/>
                <w:left w:val="none" w:sz="0" w:space="0" w:color="auto"/>
                <w:bottom w:val="none" w:sz="0" w:space="0" w:color="auto"/>
                <w:right w:val="none" w:sz="0" w:space="0" w:color="auto"/>
              </w:divBdr>
              <w:divsChild>
                <w:div w:id="1554077181">
                  <w:marLeft w:val="0"/>
                  <w:marRight w:val="0"/>
                  <w:marTop w:val="0"/>
                  <w:marBottom w:val="0"/>
                  <w:divBdr>
                    <w:top w:val="none" w:sz="0" w:space="0" w:color="auto"/>
                    <w:left w:val="none" w:sz="0" w:space="0" w:color="auto"/>
                    <w:bottom w:val="none" w:sz="0" w:space="0" w:color="auto"/>
                    <w:right w:val="none" w:sz="0" w:space="0" w:color="auto"/>
                  </w:divBdr>
                  <w:divsChild>
                    <w:div w:id="20793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1694">
          <w:marLeft w:val="0"/>
          <w:marRight w:val="0"/>
          <w:marTop w:val="0"/>
          <w:marBottom w:val="0"/>
          <w:divBdr>
            <w:top w:val="none" w:sz="0" w:space="0" w:color="auto"/>
            <w:left w:val="none" w:sz="0" w:space="0" w:color="auto"/>
            <w:bottom w:val="none" w:sz="0" w:space="0" w:color="auto"/>
            <w:right w:val="none" w:sz="0" w:space="0" w:color="auto"/>
          </w:divBdr>
        </w:div>
        <w:div w:id="1432360218">
          <w:marLeft w:val="0"/>
          <w:marRight w:val="0"/>
          <w:marTop w:val="0"/>
          <w:marBottom w:val="0"/>
          <w:divBdr>
            <w:top w:val="none" w:sz="0" w:space="0" w:color="auto"/>
            <w:left w:val="none" w:sz="0" w:space="0" w:color="auto"/>
            <w:bottom w:val="none" w:sz="0" w:space="0" w:color="auto"/>
            <w:right w:val="none" w:sz="0" w:space="0" w:color="auto"/>
          </w:divBdr>
          <w:divsChild>
            <w:div w:id="1551572236">
              <w:marLeft w:val="0"/>
              <w:marRight w:val="0"/>
              <w:marTop w:val="0"/>
              <w:marBottom w:val="0"/>
              <w:divBdr>
                <w:top w:val="none" w:sz="0" w:space="0" w:color="auto"/>
                <w:left w:val="none" w:sz="0" w:space="0" w:color="auto"/>
                <w:bottom w:val="none" w:sz="0" w:space="0" w:color="auto"/>
                <w:right w:val="none" w:sz="0" w:space="0" w:color="auto"/>
              </w:divBdr>
              <w:divsChild>
                <w:div w:id="1218280065">
                  <w:marLeft w:val="0"/>
                  <w:marRight w:val="0"/>
                  <w:marTop w:val="0"/>
                  <w:marBottom w:val="0"/>
                  <w:divBdr>
                    <w:top w:val="none" w:sz="0" w:space="0" w:color="auto"/>
                    <w:left w:val="none" w:sz="0" w:space="0" w:color="auto"/>
                    <w:bottom w:val="none" w:sz="0" w:space="0" w:color="auto"/>
                    <w:right w:val="none" w:sz="0" w:space="0" w:color="auto"/>
                  </w:divBdr>
                </w:div>
                <w:div w:id="568004007">
                  <w:marLeft w:val="0"/>
                  <w:marRight w:val="0"/>
                  <w:marTop w:val="0"/>
                  <w:marBottom w:val="0"/>
                  <w:divBdr>
                    <w:top w:val="none" w:sz="0" w:space="0" w:color="auto"/>
                    <w:left w:val="none" w:sz="0" w:space="0" w:color="auto"/>
                    <w:bottom w:val="none" w:sz="0" w:space="0" w:color="auto"/>
                    <w:right w:val="none" w:sz="0" w:space="0" w:color="auto"/>
                  </w:divBdr>
                  <w:divsChild>
                    <w:div w:id="15311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89569">
      <w:bodyDiv w:val="1"/>
      <w:marLeft w:val="0"/>
      <w:marRight w:val="0"/>
      <w:marTop w:val="0"/>
      <w:marBottom w:val="0"/>
      <w:divBdr>
        <w:top w:val="none" w:sz="0" w:space="0" w:color="auto"/>
        <w:left w:val="none" w:sz="0" w:space="0" w:color="auto"/>
        <w:bottom w:val="none" w:sz="0" w:space="0" w:color="auto"/>
        <w:right w:val="none" w:sz="0" w:space="0" w:color="auto"/>
      </w:divBdr>
      <w:divsChild>
        <w:div w:id="1762332897">
          <w:marLeft w:val="0"/>
          <w:marRight w:val="0"/>
          <w:marTop w:val="0"/>
          <w:marBottom w:val="0"/>
          <w:divBdr>
            <w:top w:val="none" w:sz="0" w:space="0" w:color="auto"/>
            <w:left w:val="none" w:sz="0" w:space="0" w:color="auto"/>
            <w:bottom w:val="none" w:sz="0" w:space="0" w:color="auto"/>
            <w:right w:val="none" w:sz="0" w:space="0" w:color="auto"/>
          </w:divBdr>
          <w:divsChild>
            <w:div w:id="1039820253">
              <w:marLeft w:val="0"/>
              <w:marRight w:val="0"/>
              <w:marTop w:val="0"/>
              <w:marBottom w:val="0"/>
              <w:divBdr>
                <w:top w:val="none" w:sz="0" w:space="0" w:color="auto"/>
                <w:left w:val="none" w:sz="0" w:space="0" w:color="auto"/>
                <w:bottom w:val="none" w:sz="0" w:space="0" w:color="auto"/>
                <w:right w:val="none" w:sz="0" w:space="0" w:color="auto"/>
              </w:divBdr>
              <w:divsChild>
                <w:div w:id="799037895">
                  <w:marLeft w:val="0"/>
                  <w:marRight w:val="0"/>
                  <w:marTop w:val="0"/>
                  <w:marBottom w:val="0"/>
                  <w:divBdr>
                    <w:top w:val="none" w:sz="0" w:space="0" w:color="auto"/>
                    <w:left w:val="none" w:sz="0" w:space="0" w:color="auto"/>
                    <w:bottom w:val="none" w:sz="0" w:space="0" w:color="auto"/>
                    <w:right w:val="none" w:sz="0" w:space="0" w:color="auto"/>
                  </w:divBdr>
                  <w:divsChild>
                    <w:div w:id="8317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48734">
          <w:marLeft w:val="0"/>
          <w:marRight w:val="0"/>
          <w:marTop w:val="0"/>
          <w:marBottom w:val="0"/>
          <w:divBdr>
            <w:top w:val="none" w:sz="0" w:space="0" w:color="auto"/>
            <w:left w:val="none" w:sz="0" w:space="0" w:color="auto"/>
            <w:bottom w:val="none" w:sz="0" w:space="0" w:color="auto"/>
            <w:right w:val="none" w:sz="0" w:space="0" w:color="auto"/>
          </w:divBdr>
        </w:div>
        <w:div w:id="808746684">
          <w:marLeft w:val="0"/>
          <w:marRight w:val="0"/>
          <w:marTop w:val="0"/>
          <w:marBottom w:val="0"/>
          <w:divBdr>
            <w:top w:val="none" w:sz="0" w:space="0" w:color="auto"/>
            <w:left w:val="none" w:sz="0" w:space="0" w:color="auto"/>
            <w:bottom w:val="none" w:sz="0" w:space="0" w:color="auto"/>
            <w:right w:val="none" w:sz="0" w:space="0" w:color="auto"/>
          </w:divBdr>
          <w:divsChild>
            <w:div w:id="897010327">
              <w:marLeft w:val="0"/>
              <w:marRight w:val="0"/>
              <w:marTop w:val="0"/>
              <w:marBottom w:val="0"/>
              <w:divBdr>
                <w:top w:val="none" w:sz="0" w:space="0" w:color="auto"/>
                <w:left w:val="none" w:sz="0" w:space="0" w:color="auto"/>
                <w:bottom w:val="none" w:sz="0" w:space="0" w:color="auto"/>
                <w:right w:val="none" w:sz="0" w:space="0" w:color="auto"/>
              </w:divBdr>
              <w:divsChild>
                <w:div w:id="249655715">
                  <w:marLeft w:val="-300"/>
                  <w:marRight w:val="0"/>
                  <w:marTop w:val="60"/>
                  <w:marBottom w:val="0"/>
                  <w:divBdr>
                    <w:top w:val="none" w:sz="0" w:space="0" w:color="auto"/>
                    <w:left w:val="none" w:sz="0" w:space="0" w:color="auto"/>
                    <w:bottom w:val="none" w:sz="0" w:space="0" w:color="auto"/>
                    <w:right w:val="none" w:sz="0" w:space="0" w:color="auto"/>
                  </w:divBdr>
                </w:div>
              </w:divsChild>
            </w:div>
            <w:div w:id="189415116">
              <w:marLeft w:val="0"/>
              <w:marRight w:val="0"/>
              <w:marTop w:val="0"/>
              <w:marBottom w:val="0"/>
              <w:divBdr>
                <w:top w:val="none" w:sz="0" w:space="0" w:color="auto"/>
                <w:left w:val="none" w:sz="0" w:space="0" w:color="auto"/>
                <w:bottom w:val="none" w:sz="0" w:space="0" w:color="auto"/>
                <w:right w:val="none" w:sz="0" w:space="0" w:color="auto"/>
              </w:divBdr>
              <w:divsChild>
                <w:div w:id="562915397">
                  <w:marLeft w:val="0"/>
                  <w:marRight w:val="0"/>
                  <w:marTop w:val="0"/>
                  <w:marBottom w:val="0"/>
                  <w:divBdr>
                    <w:top w:val="none" w:sz="0" w:space="0" w:color="auto"/>
                    <w:left w:val="none" w:sz="0" w:space="0" w:color="auto"/>
                    <w:bottom w:val="none" w:sz="0" w:space="0" w:color="auto"/>
                    <w:right w:val="none" w:sz="0" w:space="0" w:color="auto"/>
                  </w:divBdr>
                </w:div>
                <w:div w:id="2114586715">
                  <w:marLeft w:val="0"/>
                  <w:marRight w:val="0"/>
                  <w:marTop w:val="0"/>
                  <w:marBottom w:val="0"/>
                  <w:divBdr>
                    <w:top w:val="none" w:sz="0" w:space="0" w:color="auto"/>
                    <w:left w:val="none" w:sz="0" w:space="0" w:color="auto"/>
                    <w:bottom w:val="none" w:sz="0" w:space="0" w:color="auto"/>
                    <w:right w:val="none" w:sz="0" w:space="0" w:color="auto"/>
                  </w:divBdr>
                  <w:divsChild>
                    <w:div w:id="11486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953680">
      <w:bodyDiv w:val="1"/>
      <w:marLeft w:val="0"/>
      <w:marRight w:val="0"/>
      <w:marTop w:val="0"/>
      <w:marBottom w:val="0"/>
      <w:divBdr>
        <w:top w:val="none" w:sz="0" w:space="0" w:color="auto"/>
        <w:left w:val="none" w:sz="0" w:space="0" w:color="auto"/>
        <w:bottom w:val="none" w:sz="0" w:space="0" w:color="auto"/>
        <w:right w:val="none" w:sz="0" w:space="0" w:color="auto"/>
      </w:divBdr>
    </w:div>
    <w:div w:id="657611752">
      <w:bodyDiv w:val="1"/>
      <w:marLeft w:val="0"/>
      <w:marRight w:val="0"/>
      <w:marTop w:val="0"/>
      <w:marBottom w:val="0"/>
      <w:divBdr>
        <w:top w:val="none" w:sz="0" w:space="0" w:color="auto"/>
        <w:left w:val="none" w:sz="0" w:space="0" w:color="auto"/>
        <w:bottom w:val="none" w:sz="0" w:space="0" w:color="auto"/>
        <w:right w:val="none" w:sz="0" w:space="0" w:color="auto"/>
      </w:divBdr>
      <w:divsChild>
        <w:div w:id="1040401659">
          <w:marLeft w:val="0"/>
          <w:marRight w:val="0"/>
          <w:marTop w:val="0"/>
          <w:marBottom w:val="0"/>
          <w:divBdr>
            <w:top w:val="none" w:sz="0" w:space="0" w:color="auto"/>
            <w:left w:val="none" w:sz="0" w:space="0" w:color="auto"/>
            <w:bottom w:val="none" w:sz="0" w:space="0" w:color="auto"/>
            <w:right w:val="none" w:sz="0" w:space="0" w:color="auto"/>
          </w:divBdr>
          <w:divsChild>
            <w:div w:id="1759406229">
              <w:marLeft w:val="0"/>
              <w:marRight w:val="0"/>
              <w:marTop w:val="0"/>
              <w:marBottom w:val="0"/>
              <w:divBdr>
                <w:top w:val="none" w:sz="0" w:space="0" w:color="auto"/>
                <w:left w:val="none" w:sz="0" w:space="0" w:color="auto"/>
                <w:bottom w:val="none" w:sz="0" w:space="0" w:color="auto"/>
                <w:right w:val="none" w:sz="0" w:space="0" w:color="auto"/>
              </w:divBdr>
              <w:divsChild>
                <w:div w:id="77798942">
                  <w:marLeft w:val="0"/>
                  <w:marRight w:val="0"/>
                  <w:marTop w:val="0"/>
                  <w:marBottom w:val="0"/>
                  <w:divBdr>
                    <w:top w:val="none" w:sz="0" w:space="0" w:color="auto"/>
                    <w:left w:val="none" w:sz="0" w:space="0" w:color="auto"/>
                    <w:bottom w:val="none" w:sz="0" w:space="0" w:color="auto"/>
                    <w:right w:val="none" w:sz="0" w:space="0" w:color="auto"/>
                  </w:divBdr>
                  <w:divsChild>
                    <w:div w:id="16633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3512">
          <w:marLeft w:val="0"/>
          <w:marRight w:val="0"/>
          <w:marTop w:val="0"/>
          <w:marBottom w:val="0"/>
          <w:divBdr>
            <w:top w:val="none" w:sz="0" w:space="0" w:color="auto"/>
            <w:left w:val="none" w:sz="0" w:space="0" w:color="auto"/>
            <w:bottom w:val="none" w:sz="0" w:space="0" w:color="auto"/>
            <w:right w:val="none" w:sz="0" w:space="0" w:color="auto"/>
          </w:divBdr>
        </w:div>
        <w:div w:id="2112434901">
          <w:marLeft w:val="0"/>
          <w:marRight w:val="0"/>
          <w:marTop w:val="0"/>
          <w:marBottom w:val="0"/>
          <w:divBdr>
            <w:top w:val="none" w:sz="0" w:space="0" w:color="auto"/>
            <w:left w:val="none" w:sz="0" w:space="0" w:color="auto"/>
            <w:bottom w:val="none" w:sz="0" w:space="0" w:color="auto"/>
            <w:right w:val="none" w:sz="0" w:space="0" w:color="auto"/>
          </w:divBdr>
          <w:divsChild>
            <w:div w:id="1561090501">
              <w:marLeft w:val="0"/>
              <w:marRight w:val="0"/>
              <w:marTop w:val="0"/>
              <w:marBottom w:val="0"/>
              <w:divBdr>
                <w:top w:val="none" w:sz="0" w:space="0" w:color="auto"/>
                <w:left w:val="none" w:sz="0" w:space="0" w:color="auto"/>
                <w:bottom w:val="none" w:sz="0" w:space="0" w:color="auto"/>
                <w:right w:val="none" w:sz="0" w:space="0" w:color="auto"/>
              </w:divBdr>
              <w:divsChild>
                <w:div w:id="921765128">
                  <w:marLeft w:val="0"/>
                  <w:marRight w:val="0"/>
                  <w:marTop w:val="0"/>
                  <w:marBottom w:val="0"/>
                  <w:divBdr>
                    <w:top w:val="none" w:sz="0" w:space="0" w:color="auto"/>
                    <w:left w:val="none" w:sz="0" w:space="0" w:color="auto"/>
                    <w:bottom w:val="none" w:sz="0" w:space="0" w:color="auto"/>
                    <w:right w:val="none" w:sz="0" w:space="0" w:color="auto"/>
                  </w:divBdr>
                </w:div>
                <w:div w:id="1617564976">
                  <w:marLeft w:val="0"/>
                  <w:marRight w:val="0"/>
                  <w:marTop w:val="0"/>
                  <w:marBottom w:val="0"/>
                  <w:divBdr>
                    <w:top w:val="none" w:sz="0" w:space="0" w:color="auto"/>
                    <w:left w:val="none" w:sz="0" w:space="0" w:color="auto"/>
                    <w:bottom w:val="none" w:sz="0" w:space="0" w:color="auto"/>
                    <w:right w:val="none" w:sz="0" w:space="0" w:color="auto"/>
                  </w:divBdr>
                  <w:divsChild>
                    <w:div w:id="21402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16889">
      <w:bodyDiv w:val="1"/>
      <w:marLeft w:val="0"/>
      <w:marRight w:val="0"/>
      <w:marTop w:val="0"/>
      <w:marBottom w:val="0"/>
      <w:divBdr>
        <w:top w:val="none" w:sz="0" w:space="0" w:color="auto"/>
        <w:left w:val="none" w:sz="0" w:space="0" w:color="auto"/>
        <w:bottom w:val="none" w:sz="0" w:space="0" w:color="auto"/>
        <w:right w:val="none" w:sz="0" w:space="0" w:color="auto"/>
      </w:divBdr>
      <w:divsChild>
        <w:div w:id="1930500394">
          <w:marLeft w:val="0"/>
          <w:marRight w:val="0"/>
          <w:marTop w:val="0"/>
          <w:marBottom w:val="0"/>
          <w:divBdr>
            <w:top w:val="none" w:sz="0" w:space="0" w:color="auto"/>
            <w:left w:val="none" w:sz="0" w:space="0" w:color="auto"/>
            <w:bottom w:val="none" w:sz="0" w:space="0" w:color="auto"/>
            <w:right w:val="none" w:sz="0" w:space="0" w:color="auto"/>
          </w:divBdr>
          <w:divsChild>
            <w:div w:id="1868791016">
              <w:marLeft w:val="0"/>
              <w:marRight w:val="0"/>
              <w:marTop w:val="0"/>
              <w:marBottom w:val="0"/>
              <w:divBdr>
                <w:top w:val="none" w:sz="0" w:space="0" w:color="auto"/>
                <w:left w:val="none" w:sz="0" w:space="0" w:color="auto"/>
                <w:bottom w:val="none" w:sz="0" w:space="0" w:color="auto"/>
                <w:right w:val="none" w:sz="0" w:space="0" w:color="auto"/>
              </w:divBdr>
              <w:divsChild>
                <w:div w:id="1918006580">
                  <w:marLeft w:val="0"/>
                  <w:marRight w:val="0"/>
                  <w:marTop w:val="0"/>
                  <w:marBottom w:val="0"/>
                  <w:divBdr>
                    <w:top w:val="none" w:sz="0" w:space="0" w:color="auto"/>
                    <w:left w:val="none" w:sz="0" w:space="0" w:color="auto"/>
                    <w:bottom w:val="none" w:sz="0" w:space="0" w:color="auto"/>
                    <w:right w:val="none" w:sz="0" w:space="0" w:color="auto"/>
                  </w:divBdr>
                  <w:divsChild>
                    <w:div w:id="6511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69787">
          <w:marLeft w:val="0"/>
          <w:marRight w:val="0"/>
          <w:marTop w:val="0"/>
          <w:marBottom w:val="0"/>
          <w:divBdr>
            <w:top w:val="none" w:sz="0" w:space="0" w:color="auto"/>
            <w:left w:val="none" w:sz="0" w:space="0" w:color="auto"/>
            <w:bottom w:val="none" w:sz="0" w:space="0" w:color="auto"/>
            <w:right w:val="none" w:sz="0" w:space="0" w:color="auto"/>
          </w:divBdr>
        </w:div>
        <w:div w:id="1349330828">
          <w:marLeft w:val="0"/>
          <w:marRight w:val="0"/>
          <w:marTop w:val="0"/>
          <w:marBottom w:val="0"/>
          <w:divBdr>
            <w:top w:val="none" w:sz="0" w:space="0" w:color="auto"/>
            <w:left w:val="none" w:sz="0" w:space="0" w:color="auto"/>
            <w:bottom w:val="none" w:sz="0" w:space="0" w:color="auto"/>
            <w:right w:val="none" w:sz="0" w:space="0" w:color="auto"/>
          </w:divBdr>
          <w:divsChild>
            <w:div w:id="24909007">
              <w:marLeft w:val="0"/>
              <w:marRight w:val="0"/>
              <w:marTop w:val="0"/>
              <w:marBottom w:val="0"/>
              <w:divBdr>
                <w:top w:val="none" w:sz="0" w:space="0" w:color="auto"/>
                <w:left w:val="none" w:sz="0" w:space="0" w:color="auto"/>
                <w:bottom w:val="none" w:sz="0" w:space="0" w:color="auto"/>
                <w:right w:val="none" w:sz="0" w:space="0" w:color="auto"/>
              </w:divBdr>
              <w:divsChild>
                <w:div w:id="584533711">
                  <w:marLeft w:val="-300"/>
                  <w:marRight w:val="0"/>
                  <w:marTop w:val="60"/>
                  <w:marBottom w:val="0"/>
                  <w:divBdr>
                    <w:top w:val="none" w:sz="0" w:space="0" w:color="auto"/>
                    <w:left w:val="none" w:sz="0" w:space="0" w:color="auto"/>
                    <w:bottom w:val="none" w:sz="0" w:space="0" w:color="auto"/>
                    <w:right w:val="none" w:sz="0" w:space="0" w:color="auto"/>
                  </w:divBdr>
                </w:div>
              </w:divsChild>
            </w:div>
            <w:div w:id="976689269">
              <w:marLeft w:val="0"/>
              <w:marRight w:val="0"/>
              <w:marTop w:val="0"/>
              <w:marBottom w:val="0"/>
              <w:divBdr>
                <w:top w:val="none" w:sz="0" w:space="0" w:color="auto"/>
                <w:left w:val="none" w:sz="0" w:space="0" w:color="auto"/>
                <w:bottom w:val="none" w:sz="0" w:space="0" w:color="auto"/>
                <w:right w:val="none" w:sz="0" w:space="0" w:color="auto"/>
              </w:divBdr>
              <w:divsChild>
                <w:div w:id="1404261153">
                  <w:marLeft w:val="0"/>
                  <w:marRight w:val="0"/>
                  <w:marTop w:val="0"/>
                  <w:marBottom w:val="0"/>
                  <w:divBdr>
                    <w:top w:val="none" w:sz="0" w:space="0" w:color="auto"/>
                    <w:left w:val="none" w:sz="0" w:space="0" w:color="auto"/>
                    <w:bottom w:val="none" w:sz="0" w:space="0" w:color="auto"/>
                    <w:right w:val="none" w:sz="0" w:space="0" w:color="auto"/>
                  </w:divBdr>
                </w:div>
                <w:div w:id="1567646775">
                  <w:marLeft w:val="0"/>
                  <w:marRight w:val="0"/>
                  <w:marTop w:val="0"/>
                  <w:marBottom w:val="0"/>
                  <w:divBdr>
                    <w:top w:val="none" w:sz="0" w:space="0" w:color="auto"/>
                    <w:left w:val="none" w:sz="0" w:space="0" w:color="auto"/>
                    <w:bottom w:val="none" w:sz="0" w:space="0" w:color="auto"/>
                    <w:right w:val="none" w:sz="0" w:space="0" w:color="auto"/>
                  </w:divBdr>
                  <w:divsChild>
                    <w:div w:id="11357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235">
      <w:bodyDiv w:val="1"/>
      <w:marLeft w:val="0"/>
      <w:marRight w:val="0"/>
      <w:marTop w:val="0"/>
      <w:marBottom w:val="0"/>
      <w:divBdr>
        <w:top w:val="none" w:sz="0" w:space="0" w:color="auto"/>
        <w:left w:val="none" w:sz="0" w:space="0" w:color="auto"/>
        <w:bottom w:val="none" w:sz="0" w:space="0" w:color="auto"/>
        <w:right w:val="none" w:sz="0" w:space="0" w:color="auto"/>
      </w:divBdr>
    </w:div>
    <w:div w:id="868958516">
      <w:bodyDiv w:val="1"/>
      <w:marLeft w:val="0"/>
      <w:marRight w:val="0"/>
      <w:marTop w:val="0"/>
      <w:marBottom w:val="0"/>
      <w:divBdr>
        <w:top w:val="none" w:sz="0" w:space="0" w:color="auto"/>
        <w:left w:val="none" w:sz="0" w:space="0" w:color="auto"/>
        <w:bottom w:val="none" w:sz="0" w:space="0" w:color="auto"/>
        <w:right w:val="none" w:sz="0" w:space="0" w:color="auto"/>
      </w:divBdr>
      <w:divsChild>
        <w:div w:id="1150705377">
          <w:marLeft w:val="0"/>
          <w:marRight w:val="0"/>
          <w:marTop w:val="0"/>
          <w:marBottom w:val="0"/>
          <w:divBdr>
            <w:top w:val="none" w:sz="0" w:space="0" w:color="auto"/>
            <w:left w:val="none" w:sz="0" w:space="0" w:color="auto"/>
            <w:bottom w:val="none" w:sz="0" w:space="0" w:color="auto"/>
            <w:right w:val="none" w:sz="0" w:space="0" w:color="auto"/>
          </w:divBdr>
          <w:divsChild>
            <w:div w:id="1789354813">
              <w:marLeft w:val="0"/>
              <w:marRight w:val="0"/>
              <w:marTop w:val="0"/>
              <w:marBottom w:val="0"/>
              <w:divBdr>
                <w:top w:val="none" w:sz="0" w:space="0" w:color="auto"/>
                <w:left w:val="none" w:sz="0" w:space="0" w:color="auto"/>
                <w:bottom w:val="none" w:sz="0" w:space="0" w:color="auto"/>
                <w:right w:val="none" w:sz="0" w:space="0" w:color="auto"/>
              </w:divBdr>
              <w:divsChild>
                <w:div w:id="571626484">
                  <w:marLeft w:val="0"/>
                  <w:marRight w:val="0"/>
                  <w:marTop w:val="0"/>
                  <w:marBottom w:val="0"/>
                  <w:divBdr>
                    <w:top w:val="none" w:sz="0" w:space="0" w:color="auto"/>
                    <w:left w:val="none" w:sz="0" w:space="0" w:color="auto"/>
                    <w:bottom w:val="none" w:sz="0" w:space="0" w:color="auto"/>
                    <w:right w:val="none" w:sz="0" w:space="0" w:color="auto"/>
                  </w:divBdr>
                  <w:divsChild>
                    <w:div w:id="9726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8217">
          <w:marLeft w:val="0"/>
          <w:marRight w:val="0"/>
          <w:marTop w:val="0"/>
          <w:marBottom w:val="0"/>
          <w:divBdr>
            <w:top w:val="none" w:sz="0" w:space="0" w:color="auto"/>
            <w:left w:val="none" w:sz="0" w:space="0" w:color="auto"/>
            <w:bottom w:val="none" w:sz="0" w:space="0" w:color="auto"/>
            <w:right w:val="none" w:sz="0" w:space="0" w:color="auto"/>
          </w:divBdr>
        </w:div>
        <w:div w:id="108819218">
          <w:marLeft w:val="0"/>
          <w:marRight w:val="0"/>
          <w:marTop w:val="0"/>
          <w:marBottom w:val="0"/>
          <w:divBdr>
            <w:top w:val="none" w:sz="0" w:space="0" w:color="auto"/>
            <w:left w:val="none" w:sz="0" w:space="0" w:color="auto"/>
            <w:bottom w:val="none" w:sz="0" w:space="0" w:color="auto"/>
            <w:right w:val="none" w:sz="0" w:space="0" w:color="auto"/>
          </w:divBdr>
          <w:divsChild>
            <w:div w:id="1751271503">
              <w:marLeft w:val="0"/>
              <w:marRight w:val="0"/>
              <w:marTop w:val="0"/>
              <w:marBottom w:val="0"/>
              <w:divBdr>
                <w:top w:val="none" w:sz="0" w:space="0" w:color="auto"/>
                <w:left w:val="none" w:sz="0" w:space="0" w:color="auto"/>
                <w:bottom w:val="none" w:sz="0" w:space="0" w:color="auto"/>
                <w:right w:val="none" w:sz="0" w:space="0" w:color="auto"/>
              </w:divBdr>
              <w:divsChild>
                <w:div w:id="132328801">
                  <w:marLeft w:val="-300"/>
                  <w:marRight w:val="0"/>
                  <w:marTop w:val="60"/>
                  <w:marBottom w:val="0"/>
                  <w:divBdr>
                    <w:top w:val="none" w:sz="0" w:space="0" w:color="auto"/>
                    <w:left w:val="none" w:sz="0" w:space="0" w:color="auto"/>
                    <w:bottom w:val="none" w:sz="0" w:space="0" w:color="auto"/>
                    <w:right w:val="none" w:sz="0" w:space="0" w:color="auto"/>
                  </w:divBdr>
                </w:div>
              </w:divsChild>
            </w:div>
            <w:div w:id="1406301256">
              <w:marLeft w:val="0"/>
              <w:marRight w:val="0"/>
              <w:marTop w:val="0"/>
              <w:marBottom w:val="0"/>
              <w:divBdr>
                <w:top w:val="none" w:sz="0" w:space="0" w:color="auto"/>
                <w:left w:val="none" w:sz="0" w:space="0" w:color="auto"/>
                <w:bottom w:val="none" w:sz="0" w:space="0" w:color="auto"/>
                <w:right w:val="none" w:sz="0" w:space="0" w:color="auto"/>
              </w:divBdr>
              <w:divsChild>
                <w:div w:id="657728405">
                  <w:marLeft w:val="0"/>
                  <w:marRight w:val="0"/>
                  <w:marTop w:val="0"/>
                  <w:marBottom w:val="0"/>
                  <w:divBdr>
                    <w:top w:val="none" w:sz="0" w:space="0" w:color="auto"/>
                    <w:left w:val="none" w:sz="0" w:space="0" w:color="auto"/>
                    <w:bottom w:val="none" w:sz="0" w:space="0" w:color="auto"/>
                    <w:right w:val="none" w:sz="0" w:space="0" w:color="auto"/>
                  </w:divBdr>
                </w:div>
                <w:div w:id="184908173">
                  <w:marLeft w:val="0"/>
                  <w:marRight w:val="0"/>
                  <w:marTop w:val="0"/>
                  <w:marBottom w:val="0"/>
                  <w:divBdr>
                    <w:top w:val="none" w:sz="0" w:space="0" w:color="auto"/>
                    <w:left w:val="none" w:sz="0" w:space="0" w:color="auto"/>
                    <w:bottom w:val="none" w:sz="0" w:space="0" w:color="auto"/>
                    <w:right w:val="none" w:sz="0" w:space="0" w:color="auto"/>
                  </w:divBdr>
                  <w:divsChild>
                    <w:div w:id="5255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47843">
      <w:bodyDiv w:val="1"/>
      <w:marLeft w:val="0"/>
      <w:marRight w:val="0"/>
      <w:marTop w:val="0"/>
      <w:marBottom w:val="0"/>
      <w:divBdr>
        <w:top w:val="none" w:sz="0" w:space="0" w:color="auto"/>
        <w:left w:val="none" w:sz="0" w:space="0" w:color="auto"/>
        <w:bottom w:val="none" w:sz="0" w:space="0" w:color="auto"/>
        <w:right w:val="none" w:sz="0" w:space="0" w:color="auto"/>
      </w:divBdr>
      <w:divsChild>
        <w:div w:id="1537083288">
          <w:marLeft w:val="0"/>
          <w:marRight w:val="0"/>
          <w:marTop w:val="0"/>
          <w:marBottom w:val="0"/>
          <w:divBdr>
            <w:top w:val="none" w:sz="0" w:space="0" w:color="auto"/>
            <w:left w:val="none" w:sz="0" w:space="0" w:color="auto"/>
            <w:bottom w:val="none" w:sz="0" w:space="0" w:color="auto"/>
            <w:right w:val="none" w:sz="0" w:space="0" w:color="auto"/>
          </w:divBdr>
          <w:divsChild>
            <w:div w:id="70465662">
              <w:marLeft w:val="0"/>
              <w:marRight w:val="0"/>
              <w:marTop w:val="0"/>
              <w:marBottom w:val="0"/>
              <w:divBdr>
                <w:top w:val="none" w:sz="0" w:space="0" w:color="auto"/>
                <w:left w:val="none" w:sz="0" w:space="0" w:color="auto"/>
                <w:bottom w:val="none" w:sz="0" w:space="0" w:color="auto"/>
                <w:right w:val="none" w:sz="0" w:space="0" w:color="auto"/>
              </w:divBdr>
              <w:divsChild>
                <w:div w:id="1455371558">
                  <w:marLeft w:val="0"/>
                  <w:marRight w:val="0"/>
                  <w:marTop w:val="0"/>
                  <w:marBottom w:val="0"/>
                  <w:divBdr>
                    <w:top w:val="none" w:sz="0" w:space="0" w:color="auto"/>
                    <w:left w:val="none" w:sz="0" w:space="0" w:color="auto"/>
                    <w:bottom w:val="none" w:sz="0" w:space="0" w:color="auto"/>
                    <w:right w:val="none" w:sz="0" w:space="0" w:color="auto"/>
                  </w:divBdr>
                  <w:divsChild>
                    <w:div w:id="20748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7448">
          <w:marLeft w:val="0"/>
          <w:marRight w:val="0"/>
          <w:marTop w:val="0"/>
          <w:marBottom w:val="0"/>
          <w:divBdr>
            <w:top w:val="none" w:sz="0" w:space="0" w:color="auto"/>
            <w:left w:val="none" w:sz="0" w:space="0" w:color="auto"/>
            <w:bottom w:val="none" w:sz="0" w:space="0" w:color="auto"/>
            <w:right w:val="none" w:sz="0" w:space="0" w:color="auto"/>
          </w:divBdr>
        </w:div>
        <w:div w:id="1127702076">
          <w:marLeft w:val="0"/>
          <w:marRight w:val="0"/>
          <w:marTop w:val="0"/>
          <w:marBottom w:val="0"/>
          <w:divBdr>
            <w:top w:val="none" w:sz="0" w:space="0" w:color="auto"/>
            <w:left w:val="none" w:sz="0" w:space="0" w:color="auto"/>
            <w:bottom w:val="none" w:sz="0" w:space="0" w:color="auto"/>
            <w:right w:val="none" w:sz="0" w:space="0" w:color="auto"/>
          </w:divBdr>
          <w:divsChild>
            <w:div w:id="339477519">
              <w:marLeft w:val="0"/>
              <w:marRight w:val="0"/>
              <w:marTop w:val="0"/>
              <w:marBottom w:val="0"/>
              <w:divBdr>
                <w:top w:val="none" w:sz="0" w:space="0" w:color="auto"/>
                <w:left w:val="none" w:sz="0" w:space="0" w:color="auto"/>
                <w:bottom w:val="none" w:sz="0" w:space="0" w:color="auto"/>
                <w:right w:val="none" w:sz="0" w:space="0" w:color="auto"/>
              </w:divBdr>
              <w:divsChild>
                <w:div w:id="677463659">
                  <w:marLeft w:val="0"/>
                  <w:marRight w:val="0"/>
                  <w:marTop w:val="0"/>
                  <w:marBottom w:val="0"/>
                  <w:divBdr>
                    <w:top w:val="none" w:sz="0" w:space="0" w:color="auto"/>
                    <w:left w:val="none" w:sz="0" w:space="0" w:color="auto"/>
                    <w:bottom w:val="none" w:sz="0" w:space="0" w:color="auto"/>
                    <w:right w:val="none" w:sz="0" w:space="0" w:color="auto"/>
                  </w:divBdr>
                </w:div>
                <w:div w:id="2109957027">
                  <w:marLeft w:val="0"/>
                  <w:marRight w:val="0"/>
                  <w:marTop w:val="0"/>
                  <w:marBottom w:val="0"/>
                  <w:divBdr>
                    <w:top w:val="none" w:sz="0" w:space="0" w:color="auto"/>
                    <w:left w:val="none" w:sz="0" w:space="0" w:color="auto"/>
                    <w:bottom w:val="none" w:sz="0" w:space="0" w:color="auto"/>
                    <w:right w:val="none" w:sz="0" w:space="0" w:color="auto"/>
                  </w:divBdr>
                  <w:divsChild>
                    <w:div w:id="2484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13255">
      <w:bodyDiv w:val="1"/>
      <w:marLeft w:val="0"/>
      <w:marRight w:val="0"/>
      <w:marTop w:val="0"/>
      <w:marBottom w:val="0"/>
      <w:divBdr>
        <w:top w:val="none" w:sz="0" w:space="0" w:color="auto"/>
        <w:left w:val="none" w:sz="0" w:space="0" w:color="auto"/>
        <w:bottom w:val="none" w:sz="0" w:space="0" w:color="auto"/>
        <w:right w:val="none" w:sz="0" w:space="0" w:color="auto"/>
      </w:divBdr>
      <w:divsChild>
        <w:div w:id="681705836">
          <w:marLeft w:val="0"/>
          <w:marRight w:val="0"/>
          <w:marTop w:val="0"/>
          <w:marBottom w:val="0"/>
          <w:divBdr>
            <w:top w:val="none" w:sz="0" w:space="0" w:color="auto"/>
            <w:left w:val="none" w:sz="0" w:space="0" w:color="auto"/>
            <w:bottom w:val="none" w:sz="0" w:space="0" w:color="auto"/>
            <w:right w:val="none" w:sz="0" w:space="0" w:color="auto"/>
          </w:divBdr>
          <w:divsChild>
            <w:div w:id="1027213530">
              <w:marLeft w:val="0"/>
              <w:marRight w:val="0"/>
              <w:marTop w:val="0"/>
              <w:marBottom w:val="0"/>
              <w:divBdr>
                <w:top w:val="none" w:sz="0" w:space="0" w:color="auto"/>
                <w:left w:val="none" w:sz="0" w:space="0" w:color="auto"/>
                <w:bottom w:val="none" w:sz="0" w:space="0" w:color="auto"/>
                <w:right w:val="none" w:sz="0" w:space="0" w:color="auto"/>
              </w:divBdr>
              <w:divsChild>
                <w:div w:id="1447387278">
                  <w:marLeft w:val="0"/>
                  <w:marRight w:val="0"/>
                  <w:marTop w:val="0"/>
                  <w:marBottom w:val="0"/>
                  <w:divBdr>
                    <w:top w:val="none" w:sz="0" w:space="0" w:color="auto"/>
                    <w:left w:val="none" w:sz="0" w:space="0" w:color="auto"/>
                    <w:bottom w:val="none" w:sz="0" w:space="0" w:color="auto"/>
                    <w:right w:val="none" w:sz="0" w:space="0" w:color="auto"/>
                  </w:divBdr>
                  <w:divsChild>
                    <w:div w:id="19155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951">
          <w:marLeft w:val="0"/>
          <w:marRight w:val="0"/>
          <w:marTop w:val="0"/>
          <w:marBottom w:val="0"/>
          <w:divBdr>
            <w:top w:val="none" w:sz="0" w:space="0" w:color="auto"/>
            <w:left w:val="none" w:sz="0" w:space="0" w:color="auto"/>
            <w:bottom w:val="none" w:sz="0" w:space="0" w:color="auto"/>
            <w:right w:val="none" w:sz="0" w:space="0" w:color="auto"/>
          </w:divBdr>
        </w:div>
        <w:div w:id="881020759">
          <w:marLeft w:val="0"/>
          <w:marRight w:val="0"/>
          <w:marTop w:val="0"/>
          <w:marBottom w:val="0"/>
          <w:divBdr>
            <w:top w:val="none" w:sz="0" w:space="0" w:color="auto"/>
            <w:left w:val="none" w:sz="0" w:space="0" w:color="auto"/>
            <w:bottom w:val="none" w:sz="0" w:space="0" w:color="auto"/>
            <w:right w:val="none" w:sz="0" w:space="0" w:color="auto"/>
          </w:divBdr>
          <w:divsChild>
            <w:div w:id="985739630">
              <w:marLeft w:val="0"/>
              <w:marRight w:val="0"/>
              <w:marTop w:val="0"/>
              <w:marBottom w:val="0"/>
              <w:divBdr>
                <w:top w:val="none" w:sz="0" w:space="0" w:color="auto"/>
                <w:left w:val="none" w:sz="0" w:space="0" w:color="auto"/>
                <w:bottom w:val="none" w:sz="0" w:space="0" w:color="auto"/>
                <w:right w:val="none" w:sz="0" w:space="0" w:color="auto"/>
              </w:divBdr>
              <w:divsChild>
                <w:div w:id="1031612737">
                  <w:marLeft w:val="-300"/>
                  <w:marRight w:val="0"/>
                  <w:marTop w:val="60"/>
                  <w:marBottom w:val="0"/>
                  <w:divBdr>
                    <w:top w:val="none" w:sz="0" w:space="0" w:color="auto"/>
                    <w:left w:val="none" w:sz="0" w:space="0" w:color="auto"/>
                    <w:bottom w:val="none" w:sz="0" w:space="0" w:color="auto"/>
                    <w:right w:val="none" w:sz="0" w:space="0" w:color="auto"/>
                  </w:divBdr>
                </w:div>
              </w:divsChild>
            </w:div>
            <w:div w:id="685640122">
              <w:marLeft w:val="0"/>
              <w:marRight w:val="0"/>
              <w:marTop w:val="0"/>
              <w:marBottom w:val="0"/>
              <w:divBdr>
                <w:top w:val="none" w:sz="0" w:space="0" w:color="auto"/>
                <w:left w:val="none" w:sz="0" w:space="0" w:color="auto"/>
                <w:bottom w:val="none" w:sz="0" w:space="0" w:color="auto"/>
                <w:right w:val="none" w:sz="0" w:space="0" w:color="auto"/>
              </w:divBdr>
              <w:divsChild>
                <w:div w:id="1364282105">
                  <w:marLeft w:val="0"/>
                  <w:marRight w:val="0"/>
                  <w:marTop w:val="0"/>
                  <w:marBottom w:val="0"/>
                  <w:divBdr>
                    <w:top w:val="none" w:sz="0" w:space="0" w:color="auto"/>
                    <w:left w:val="none" w:sz="0" w:space="0" w:color="auto"/>
                    <w:bottom w:val="none" w:sz="0" w:space="0" w:color="auto"/>
                    <w:right w:val="none" w:sz="0" w:space="0" w:color="auto"/>
                  </w:divBdr>
                </w:div>
                <w:div w:id="681130826">
                  <w:marLeft w:val="0"/>
                  <w:marRight w:val="0"/>
                  <w:marTop w:val="0"/>
                  <w:marBottom w:val="0"/>
                  <w:divBdr>
                    <w:top w:val="none" w:sz="0" w:space="0" w:color="auto"/>
                    <w:left w:val="none" w:sz="0" w:space="0" w:color="auto"/>
                    <w:bottom w:val="none" w:sz="0" w:space="0" w:color="auto"/>
                    <w:right w:val="none" w:sz="0" w:space="0" w:color="auto"/>
                  </w:divBdr>
                  <w:divsChild>
                    <w:div w:id="109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90672">
      <w:bodyDiv w:val="1"/>
      <w:marLeft w:val="0"/>
      <w:marRight w:val="0"/>
      <w:marTop w:val="0"/>
      <w:marBottom w:val="0"/>
      <w:divBdr>
        <w:top w:val="none" w:sz="0" w:space="0" w:color="auto"/>
        <w:left w:val="none" w:sz="0" w:space="0" w:color="auto"/>
        <w:bottom w:val="none" w:sz="0" w:space="0" w:color="auto"/>
        <w:right w:val="none" w:sz="0" w:space="0" w:color="auto"/>
      </w:divBdr>
      <w:divsChild>
        <w:div w:id="411657687">
          <w:marLeft w:val="0"/>
          <w:marRight w:val="0"/>
          <w:marTop w:val="0"/>
          <w:marBottom w:val="0"/>
          <w:divBdr>
            <w:top w:val="none" w:sz="0" w:space="0" w:color="auto"/>
            <w:left w:val="none" w:sz="0" w:space="0" w:color="auto"/>
            <w:bottom w:val="none" w:sz="0" w:space="0" w:color="auto"/>
            <w:right w:val="none" w:sz="0" w:space="0" w:color="auto"/>
          </w:divBdr>
          <w:divsChild>
            <w:div w:id="1619870872">
              <w:marLeft w:val="0"/>
              <w:marRight w:val="0"/>
              <w:marTop w:val="0"/>
              <w:marBottom w:val="0"/>
              <w:divBdr>
                <w:top w:val="none" w:sz="0" w:space="0" w:color="auto"/>
                <w:left w:val="none" w:sz="0" w:space="0" w:color="auto"/>
                <w:bottom w:val="none" w:sz="0" w:space="0" w:color="auto"/>
                <w:right w:val="none" w:sz="0" w:space="0" w:color="auto"/>
              </w:divBdr>
              <w:divsChild>
                <w:div w:id="38211758">
                  <w:marLeft w:val="0"/>
                  <w:marRight w:val="0"/>
                  <w:marTop w:val="0"/>
                  <w:marBottom w:val="0"/>
                  <w:divBdr>
                    <w:top w:val="none" w:sz="0" w:space="0" w:color="auto"/>
                    <w:left w:val="none" w:sz="0" w:space="0" w:color="auto"/>
                    <w:bottom w:val="none" w:sz="0" w:space="0" w:color="auto"/>
                    <w:right w:val="none" w:sz="0" w:space="0" w:color="auto"/>
                  </w:divBdr>
                  <w:divsChild>
                    <w:div w:id="1427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08536">
          <w:marLeft w:val="0"/>
          <w:marRight w:val="0"/>
          <w:marTop w:val="0"/>
          <w:marBottom w:val="0"/>
          <w:divBdr>
            <w:top w:val="none" w:sz="0" w:space="0" w:color="auto"/>
            <w:left w:val="none" w:sz="0" w:space="0" w:color="auto"/>
            <w:bottom w:val="none" w:sz="0" w:space="0" w:color="auto"/>
            <w:right w:val="none" w:sz="0" w:space="0" w:color="auto"/>
          </w:divBdr>
        </w:div>
        <w:div w:id="206259041">
          <w:marLeft w:val="0"/>
          <w:marRight w:val="0"/>
          <w:marTop w:val="0"/>
          <w:marBottom w:val="0"/>
          <w:divBdr>
            <w:top w:val="none" w:sz="0" w:space="0" w:color="auto"/>
            <w:left w:val="none" w:sz="0" w:space="0" w:color="auto"/>
            <w:bottom w:val="none" w:sz="0" w:space="0" w:color="auto"/>
            <w:right w:val="none" w:sz="0" w:space="0" w:color="auto"/>
          </w:divBdr>
          <w:divsChild>
            <w:div w:id="221478577">
              <w:marLeft w:val="0"/>
              <w:marRight w:val="0"/>
              <w:marTop w:val="0"/>
              <w:marBottom w:val="0"/>
              <w:divBdr>
                <w:top w:val="none" w:sz="0" w:space="0" w:color="auto"/>
                <w:left w:val="none" w:sz="0" w:space="0" w:color="auto"/>
                <w:bottom w:val="none" w:sz="0" w:space="0" w:color="auto"/>
                <w:right w:val="none" w:sz="0" w:space="0" w:color="auto"/>
              </w:divBdr>
              <w:divsChild>
                <w:div w:id="1224029267">
                  <w:marLeft w:val="0"/>
                  <w:marRight w:val="0"/>
                  <w:marTop w:val="0"/>
                  <w:marBottom w:val="0"/>
                  <w:divBdr>
                    <w:top w:val="none" w:sz="0" w:space="0" w:color="auto"/>
                    <w:left w:val="none" w:sz="0" w:space="0" w:color="auto"/>
                    <w:bottom w:val="none" w:sz="0" w:space="0" w:color="auto"/>
                    <w:right w:val="none" w:sz="0" w:space="0" w:color="auto"/>
                  </w:divBdr>
                </w:div>
                <w:div w:id="1902322791">
                  <w:marLeft w:val="0"/>
                  <w:marRight w:val="0"/>
                  <w:marTop w:val="0"/>
                  <w:marBottom w:val="0"/>
                  <w:divBdr>
                    <w:top w:val="none" w:sz="0" w:space="0" w:color="auto"/>
                    <w:left w:val="none" w:sz="0" w:space="0" w:color="auto"/>
                    <w:bottom w:val="none" w:sz="0" w:space="0" w:color="auto"/>
                    <w:right w:val="none" w:sz="0" w:space="0" w:color="auto"/>
                  </w:divBdr>
                  <w:divsChild>
                    <w:div w:id="1931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drgaupp.de" TargetMode="External"/><Relationship Id="rId3" Type="http://schemas.openxmlformats.org/officeDocument/2006/relationships/settings" Target="settings.xml"/><Relationship Id="rId7" Type="http://schemas.openxmlformats.org/officeDocument/2006/relationships/hyperlink" Target="https://www.juris.de/r3/document/JURE200006315/format/xsl/part/K?oi=HXqz9zupTz&amp;sourceP=%7B%22source%22%3A%22Link%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1822</Words>
  <Characters>11480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7</cp:revision>
  <dcterms:created xsi:type="dcterms:W3CDTF">2020-06-16T08:44:00Z</dcterms:created>
  <dcterms:modified xsi:type="dcterms:W3CDTF">2020-06-30T14:24:00Z</dcterms:modified>
</cp:coreProperties>
</file>